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7102"/>
      </w:tblGrid>
      <w:tr w:rsidR="00D66AA6" w:rsidRPr="000E60BE" w:rsidTr="009A6D07">
        <w:trPr>
          <w:trHeight w:val="1613"/>
        </w:trPr>
        <w:tc>
          <w:tcPr>
            <w:tcW w:w="3246" w:type="dxa"/>
            <w:tcBorders>
              <w:top w:val="single" w:sz="4" w:space="0" w:color="auto"/>
              <w:left w:val="single" w:sz="4" w:space="0" w:color="auto"/>
              <w:bottom w:val="single" w:sz="4" w:space="0" w:color="auto"/>
              <w:right w:val="single" w:sz="4" w:space="0" w:color="auto"/>
            </w:tcBorders>
          </w:tcPr>
          <w:p w:rsidR="00D66AA6" w:rsidRPr="000E60BE" w:rsidRDefault="00D66AA6" w:rsidP="008E5E26">
            <w:pPr>
              <w:spacing w:after="0"/>
              <w:jc w:val="center"/>
              <w:rPr>
                <w:rFonts w:ascii="Times New Roman" w:hAnsi="Times New Roman" w:cs="Times New Roman"/>
                <w:b/>
                <w:sz w:val="24"/>
                <w:szCs w:val="24"/>
              </w:rPr>
            </w:pP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Муниципальная газета</w:t>
            </w: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«Наговский вестник»</w:t>
            </w:r>
          </w:p>
          <w:p w:rsidR="00D66AA6" w:rsidRPr="000E60BE" w:rsidRDefault="00D66AA6" w:rsidP="008E5E26">
            <w:pPr>
              <w:spacing w:after="0"/>
              <w:jc w:val="center"/>
              <w:rPr>
                <w:rFonts w:ascii="Times New Roman" w:hAnsi="Times New Roman" w:cs="Times New Roman"/>
                <w:b/>
                <w:sz w:val="24"/>
                <w:szCs w:val="24"/>
                <w:lang w:eastAsia="ar-SA"/>
              </w:rPr>
            </w:pPr>
          </w:p>
        </w:tc>
        <w:tc>
          <w:tcPr>
            <w:tcW w:w="7102" w:type="dxa"/>
            <w:tcBorders>
              <w:top w:val="single" w:sz="4" w:space="0" w:color="auto"/>
              <w:left w:val="single" w:sz="4" w:space="0" w:color="auto"/>
              <w:bottom w:val="single" w:sz="4" w:space="0" w:color="auto"/>
              <w:right w:val="single" w:sz="4" w:space="0" w:color="auto"/>
            </w:tcBorders>
          </w:tcPr>
          <w:p w:rsidR="00D66AA6" w:rsidRPr="000E60BE" w:rsidRDefault="00D66AA6" w:rsidP="008E5E26">
            <w:pPr>
              <w:spacing w:after="0"/>
              <w:jc w:val="center"/>
              <w:rPr>
                <w:rFonts w:ascii="Times New Roman" w:hAnsi="Times New Roman" w:cs="Times New Roman"/>
                <w:b/>
                <w:sz w:val="24"/>
                <w:szCs w:val="24"/>
                <w:lang w:eastAsia="ar-SA"/>
              </w:rPr>
            </w:pP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r w:rsidR="009A6D07">
              <w:rPr>
                <w:rFonts w:ascii="Times New Roman" w:hAnsi="Times New Roman" w:cs="Times New Roman"/>
                <w:b/>
                <w:sz w:val="24"/>
                <w:szCs w:val="24"/>
              </w:rPr>
              <w:t>47 от 18</w:t>
            </w:r>
            <w:r>
              <w:rPr>
                <w:rFonts w:ascii="Times New Roman" w:hAnsi="Times New Roman" w:cs="Times New Roman"/>
                <w:b/>
                <w:sz w:val="24"/>
                <w:szCs w:val="24"/>
              </w:rPr>
              <w:t>.10.</w:t>
            </w:r>
            <w:r w:rsidRPr="000E60BE">
              <w:rPr>
                <w:rFonts w:ascii="Times New Roman" w:hAnsi="Times New Roman" w:cs="Times New Roman"/>
                <w:b/>
                <w:sz w:val="24"/>
                <w:szCs w:val="24"/>
              </w:rPr>
              <w:t>2023</w:t>
            </w: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Учредитель газеты:</w:t>
            </w: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«Совет депутатов Наговского сельского поселения»</w:t>
            </w:r>
          </w:p>
          <w:p w:rsidR="00D66AA6" w:rsidRPr="000E60BE" w:rsidRDefault="00D66AA6" w:rsidP="008E5E26">
            <w:pPr>
              <w:spacing w:after="0"/>
              <w:jc w:val="center"/>
              <w:rPr>
                <w:rFonts w:ascii="Times New Roman" w:hAnsi="Times New Roman" w:cs="Times New Roman"/>
                <w:b/>
                <w:sz w:val="24"/>
                <w:szCs w:val="24"/>
                <w:lang w:eastAsia="ar-SA"/>
              </w:rPr>
            </w:pPr>
          </w:p>
        </w:tc>
      </w:tr>
    </w:tbl>
    <w:p w:rsidR="00D66AA6" w:rsidRDefault="00D66AA6" w:rsidP="00D66AA6">
      <w:pPr>
        <w:spacing w:after="0"/>
        <w:jc w:val="center"/>
        <w:rPr>
          <w:rFonts w:ascii="Times New Roman" w:hAnsi="Times New Roman" w:cs="Times New Roman"/>
          <w:b/>
          <w:sz w:val="24"/>
          <w:szCs w:val="24"/>
        </w:rPr>
      </w:pPr>
    </w:p>
    <w:p w:rsidR="009A6D07" w:rsidRPr="009A6D07" w:rsidRDefault="009A6D07" w:rsidP="009A6D07">
      <w:pPr>
        <w:spacing w:after="0" w:line="240" w:lineRule="auto"/>
        <w:jc w:val="center"/>
        <w:rPr>
          <w:rFonts w:ascii="Times New Roman" w:hAnsi="Times New Roman" w:cs="Times New Roman"/>
          <w:b/>
          <w:sz w:val="24"/>
          <w:szCs w:val="24"/>
        </w:rPr>
      </w:pPr>
      <w:r w:rsidRPr="009A6D07">
        <w:rPr>
          <w:rFonts w:ascii="Times New Roman" w:hAnsi="Times New Roman" w:cs="Times New Roman"/>
          <w:b/>
          <w:sz w:val="24"/>
          <w:szCs w:val="24"/>
        </w:rPr>
        <w:t>СТАРОРУССКАЯ МЕЖРАЙОННАЯ ПРОКУРАТУРА</w:t>
      </w:r>
    </w:p>
    <w:p w:rsidR="009A6D07" w:rsidRPr="009A6D07" w:rsidRDefault="009A6D07" w:rsidP="009A6D07">
      <w:pPr>
        <w:spacing w:after="0" w:line="240" w:lineRule="auto"/>
        <w:jc w:val="center"/>
        <w:rPr>
          <w:rFonts w:ascii="Times New Roman" w:hAnsi="Times New Roman" w:cs="Times New Roman"/>
          <w:b/>
          <w:sz w:val="24"/>
          <w:szCs w:val="24"/>
        </w:rPr>
      </w:pPr>
    </w:p>
    <w:p w:rsidR="009A6D07" w:rsidRPr="009A6D07" w:rsidRDefault="009A6D07" w:rsidP="009A6D07">
      <w:pPr>
        <w:pStyle w:val="a6"/>
        <w:jc w:val="center"/>
        <w:rPr>
          <w:b/>
          <w:sz w:val="24"/>
          <w:szCs w:val="24"/>
        </w:rPr>
      </w:pPr>
      <w:bookmarkStart w:id="0" w:name="_Hlk148447388"/>
      <w:r w:rsidRPr="009A6D07">
        <w:rPr>
          <w:b/>
          <w:sz w:val="24"/>
          <w:szCs w:val="24"/>
        </w:rPr>
        <w:t>Помощник межрайонного прокурора Анна Никитина разъясняет:</w:t>
      </w:r>
    </w:p>
    <w:bookmarkEnd w:id="0"/>
    <w:p w:rsidR="009A6D07" w:rsidRPr="009A6D07" w:rsidRDefault="009A6D07" w:rsidP="009A6D07">
      <w:pPr>
        <w:pStyle w:val="a6"/>
        <w:jc w:val="right"/>
        <w:rPr>
          <w:b/>
          <w:sz w:val="24"/>
          <w:szCs w:val="24"/>
        </w:rPr>
      </w:pPr>
    </w:p>
    <w:p w:rsidR="009A6D07" w:rsidRPr="009A6D07" w:rsidRDefault="009A6D07" w:rsidP="009A6D07">
      <w:pPr>
        <w:pStyle w:val="a6"/>
        <w:ind w:firstLine="708"/>
        <w:rPr>
          <w:color w:val="333333"/>
          <w:sz w:val="24"/>
          <w:szCs w:val="24"/>
        </w:rPr>
      </w:pPr>
      <w:r w:rsidRPr="009A6D07">
        <w:rPr>
          <w:sz w:val="24"/>
          <w:szCs w:val="24"/>
          <w:shd w:val="clear" w:color="auto" w:fill="FFFFFF"/>
        </w:rPr>
        <w:t>С 1 марта 2023 года вступили в силу изменения, внесенные в Федеральный закон от 13.07.2015 № 218-ФЗ «О государственной регистрации недвижимости».</w:t>
      </w:r>
    </w:p>
    <w:p w:rsidR="009A6D07" w:rsidRPr="009A6D07" w:rsidRDefault="009A6D07" w:rsidP="009A6D07">
      <w:pPr>
        <w:pStyle w:val="a6"/>
        <w:ind w:firstLine="708"/>
        <w:rPr>
          <w:color w:val="333333"/>
          <w:sz w:val="24"/>
          <w:szCs w:val="24"/>
        </w:rPr>
      </w:pPr>
      <w:r w:rsidRPr="009A6D07">
        <w:rPr>
          <w:sz w:val="24"/>
          <w:szCs w:val="24"/>
          <w:shd w:val="clear" w:color="auto" w:fill="FFFFFF"/>
        </w:rPr>
        <w:t>Закон дополнен статьей 36.3, в соответствии с которой в выписке из ЕГРН не будут указаны персональные данные собственника: его фамилия, имя, отчество и дата рождения. Она станет обезличенной: например, в поле «правообладатель» будет указано просто «физическое лицо». Станет сложнее узнавать, кому именно принадлежит жилье, перед его покупкой или арендой.</w:t>
      </w:r>
    </w:p>
    <w:p w:rsidR="009A6D07" w:rsidRPr="009A6D07" w:rsidRDefault="009A6D07" w:rsidP="009A6D07">
      <w:pPr>
        <w:pStyle w:val="a6"/>
        <w:ind w:firstLine="708"/>
        <w:rPr>
          <w:color w:val="333333"/>
          <w:sz w:val="24"/>
          <w:szCs w:val="24"/>
        </w:rPr>
      </w:pPr>
      <w:r w:rsidRPr="009A6D07">
        <w:rPr>
          <w:sz w:val="24"/>
          <w:szCs w:val="24"/>
          <w:shd w:val="clear" w:color="auto" w:fill="FFFFFF"/>
        </w:rPr>
        <w:t>Получить выписку с личными данными смогут только:</w:t>
      </w:r>
    </w:p>
    <w:p w:rsidR="009A6D07" w:rsidRPr="009A6D07" w:rsidRDefault="009A6D07" w:rsidP="009A6D07">
      <w:pPr>
        <w:pStyle w:val="a6"/>
        <w:ind w:firstLine="708"/>
        <w:rPr>
          <w:color w:val="333333"/>
          <w:sz w:val="24"/>
          <w:szCs w:val="24"/>
        </w:rPr>
      </w:pPr>
      <w:r w:rsidRPr="009A6D07">
        <w:rPr>
          <w:sz w:val="24"/>
          <w:szCs w:val="24"/>
          <w:shd w:val="clear" w:color="auto" w:fill="FFFFFF"/>
        </w:rPr>
        <w:t>- владелец недвижимости и её совладельцы;</w:t>
      </w:r>
    </w:p>
    <w:p w:rsidR="009A6D07" w:rsidRPr="009A6D07" w:rsidRDefault="009A6D07" w:rsidP="009A6D07">
      <w:pPr>
        <w:pStyle w:val="a6"/>
        <w:ind w:firstLine="708"/>
        <w:rPr>
          <w:color w:val="333333"/>
          <w:sz w:val="24"/>
          <w:szCs w:val="24"/>
        </w:rPr>
      </w:pPr>
      <w:r w:rsidRPr="009A6D07">
        <w:rPr>
          <w:sz w:val="24"/>
          <w:szCs w:val="24"/>
          <w:shd w:val="clear" w:color="auto" w:fill="FFFFFF"/>
        </w:rPr>
        <w:t>- его супруг или супруга;</w:t>
      </w:r>
    </w:p>
    <w:p w:rsidR="009A6D07" w:rsidRPr="009A6D07" w:rsidRDefault="009A6D07" w:rsidP="009A6D07">
      <w:pPr>
        <w:pStyle w:val="a6"/>
        <w:ind w:firstLine="708"/>
        <w:rPr>
          <w:color w:val="333333"/>
          <w:sz w:val="24"/>
          <w:szCs w:val="24"/>
        </w:rPr>
      </w:pPr>
      <w:r w:rsidRPr="009A6D07">
        <w:rPr>
          <w:sz w:val="24"/>
          <w:szCs w:val="24"/>
          <w:shd w:val="clear" w:color="auto" w:fill="FFFFFF"/>
        </w:rPr>
        <w:t>- арендатор в отношении арендодателя и наоборот (только если есть запись о госрегистрации договора аренды в ЕГРН);</w:t>
      </w:r>
    </w:p>
    <w:p w:rsidR="009A6D07" w:rsidRPr="009A6D07" w:rsidRDefault="009A6D07" w:rsidP="009A6D07">
      <w:pPr>
        <w:pStyle w:val="a6"/>
        <w:ind w:firstLine="708"/>
        <w:rPr>
          <w:color w:val="333333"/>
          <w:sz w:val="24"/>
          <w:szCs w:val="24"/>
        </w:rPr>
      </w:pPr>
      <w:r w:rsidRPr="009A6D07">
        <w:rPr>
          <w:sz w:val="24"/>
          <w:szCs w:val="24"/>
          <w:shd w:val="clear" w:color="auto" w:fill="FFFFFF"/>
        </w:rPr>
        <w:t>- наследники на объект наследства;</w:t>
      </w:r>
    </w:p>
    <w:p w:rsidR="009A6D07" w:rsidRPr="009A6D07" w:rsidRDefault="009A6D07" w:rsidP="009A6D07">
      <w:pPr>
        <w:pStyle w:val="a6"/>
        <w:ind w:firstLine="708"/>
        <w:rPr>
          <w:color w:val="333333"/>
          <w:sz w:val="24"/>
          <w:szCs w:val="24"/>
        </w:rPr>
      </w:pPr>
      <w:r w:rsidRPr="009A6D07">
        <w:rPr>
          <w:sz w:val="24"/>
          <w:szCs w:val="24"/>
          <w:shd w:val="clear" w:color="auto" w:fill="FFFFFF"/>
        </w:rPr>
        <w:t>- залогодержатель на предмет залога (например, банки в отношении ипотечных квартир);</w:t>
      </w:r>
    </w:p>
    <w:p w:rsidR="009A6D07" w:rsidRPr="009A6D07" w:rsidRDefault="009A6D07" w:rsidP="009A6D07">
      <w:pPr>
        <w:pStyle w:val="a6"/>
        <w:ind w:firstLine="708"/>
        <w:rPr>
          <w:color w:val="333333"/>
          <w:sz w:val="24"/>
          <w:szCs w:val="24"/>
        </w:rPr>
      </w:pPr>
      <w:r w:rsidRPr="009A6D07">
        <w:rPr>
          <w:sz w:val="24"/>
          <w:szCs w:val="24"/>
          <w:shd w:val="clear" w:color="auto" w:fill="FFFFFF"/>
        </w:rPr>
        <w:t>- нотариусы, кадастровые инженеры и представители госорганов — только по рабочему запросу;</w:t>
      </w:r>
    </w:p>
    <w:p w:rsidR="009A6D07" w:rsidRPr="009A6D07" w:rsidRDefault="009A6D07" w:rsidP="009A6D07">
      <w:pPr>
        <w:pStyle w:val="a6"/>
        <w:ind w:firstLine="708"/>
        <w:rPr>
          <w:color w:val="333333"/>
          <w:sz w:val="24"/>
          <w:szCs w:val="24"/>
        </w:rPr>
      </w:pPr>
      <w:r w:rsidRPr="009A6D07">
        <w:rPr>
          <w:sz w:val="24"/>
          <w:szCs w:val="24"/>
          <w:shd w:val="clear" w:color="auto" w:fill="FFFFFF"/>
        </w:rPr>
        <w:t>- некоторые другие лица, которые имеют отношение к объекту недвижимости.</w:t>
      </w:r>
    </w:p>
    <w:p w:rsidR="009A6D07" w:rsidRPr="009A6D07" w:rsidRDefault="009A6D07" w:rsidP="009A6D07">
      <w:pPr>
        <w:pStyle w:val="a6"/>
        <w:ind w:firstLine="708"/>
        <w:rPr>
          <w:color w:val="333333"/>
          <w:sz w:val="24"/>
          <w:szCs w:val="24"/>
        </w:rPr>
      </w:pPr>
      <w:r w:rsidRPr="009A6D07">
        <w:rPr>
          <w:sz w:val="24"/>
          <w:szCs w:val="24"/>
          <w:shd w:val="clear" w:color="auto" w:fill="FFFFFF"/>
        </w:rPr>
        <w:t>Также владелец недвижимости сам сможет открыть доступ к своим личным данным в выписке из ЕГРН для всех. Это пригодится при продаже жилья.</w:t>
      </w:r>
    </w:p>
    <w:p w:rsidR="009A6D07" w:rsidRPr="009A6D07" w:rsidRDefault="009A6D07" w:rsidP="009A6D07">
      <w:pPr>
        <w:pStyle w:val="a4"/>
        <w:shd w:val="clear" w:color="auto" w:fill="FFFFFF"/>
        <w:spacing w:before="0" w:beforeAutospacing="0"/>
        <w:jc w:val="right"/>
        <w:rPr>
          <w:b/>
          <w:color w:val="000000"/>
          <w:shd w:val="clear" w:color="auto" w:fill="FFFFFF"/>
        </w:rPr>
      </w:pPr>
    </w:p>
    <w:p w:rsidR="009A6D07" w:rsidRPr="009A6D07" w:rsidRDefault="009A6D07" w:rsidP="009A6D07">
      <w:pPr>
        <w:pStyle w:val="a6"/>
        <w:jc w:val="center"/>
        <w:rPr>
          <w:b/>
          <w:sz w:val="24"/>
          <w:szCs w:val="24"/>
        </w:rPr>
      </w:pPr>
      <w:r w:rsidRPr="009A6D07">
        <w:rPr>
          <w:b/>
          <w:sz w:val="24"/>
          <w:szCs w:val="24"/>
        </w:rPr>
        <w:t>Помощник межрайонного прокурора Анастасия Диесперова разъясняет:</w:t>
      </w:r>
    </w:p>
    <w:p w:rsidR="009A6D07" w:rsidRPr="009A6D07" w:rsidRDefault="009A6D07" w:rsidP="009A6D07">
      <w:pPr>
        <w:pStyle w:val="a6"/>
        <w:ind w:firstLine="708"/>
        <w:rPr>
          <w:sz w:val="24"/>
          <w:szCs w:val="24"/>
          <w:shd w:val="clear" w:color="auto" w:fill="FFFFFF"/>
        </w:rPr>
      </w:pPr>
    </w:p>
    <w:p w:rsidR="009A6D07" w:rsidRPr="009A6D07" w:rsidRDefault="009A6D07" w:rsidP="009A6D07">
      <w:pPr>
        <w:pStyle w:val="a6"/>
        <w:ind w:firstLine="708"/>
        <w:rPr>
          <w:sz w:val="24"/>
          <w:szCs w:val="24"/>
        </w:rPr>
      </w:pPr>
      <w:r w:rsidRPr="009A6D07">
        <w:rPr>
          <w:sz w:val="24"/>
          <w:szCs w:val="24"/>
          <w:shd w:val="clear" w:color="auto" w:fill="FFFFFF"/>
        </w:rPr>
        <w:t>Статьей 303 Уголовного кодекса РФ предусмотрена уголовная ответственность за фальсификацию доказательств в суде лицом, участвующим в деле, или его представителем.</w:t>
      </w:r>
    </w:p>
    <w:p w:rsidR="009A6D07" w:rsidRPr="009A6D07" w:rsidRDefault="009A6D07" w:rsidP="009A6D07">
      <w:pPr>
        <w:pStyle w:val="a6"/>
        <w:ind w:firstLine="708"/>
        <w:rPr>
          <w:sz w:val="24"/>
          <w:szCs w:val="24"/>
        </w:rPr>
      </w:pPr>
      <w:r w:rsidRPr="009A6D07">
        <w:rPr>
          <w:sz w:val="24"/>
          <w:szCs w:val="24"/>
          <w:shd w:val="clear" w:color="auto" w:fill="FFFFFF"/>
        </w:rPr>
        <w:t>Фальсификацией является предъявление участником судебного процесса суду в качестве доказательств документов, содержащих недостоверную информацию по делу (расписка либо документы, в которых были внесены изменения, искажающие суть достоверных сведений).</w:t>
      </w:r>
    </w:p>
    <w:p w:rsidR="009A6D07" w:rsidRPr="009A6D07" w:rsidRDefault="009A6D07" w:rsidP="009A6D07">
      <w:pPr>
        <w:pStyle w:val="a6"/>
        <w:ind w:firstLine="708"/>
        <w:rPr>
          <w:sz w:val="24"/>
          <w:szCs w:val="24"/>
        </w:rPr>
      </w:pPr>
      <w:r w:rsidRPr="009A6D07">
        <w:rPr>
          <w:sz w:val="24"/>
          <w:szCs w:val="24"/>
          <w:shd w:val="clear" w:color="auto" w:fill="FFFFFF"/>
        </w:rPr>
        <w:t>Данное преступление совершается с прямым умыслом, а мотивы его могут быть различными и, зачастую, являются корыстными.</w:t>
      </w:r>
    </w:p>
    <w:p w:rsidR="009A6D07" w:rsidRPr="009A6D07" w:rsidRDefault="009A6D07" w:rsidP="009A6D07">
      <w:pPr>
        <w:pStyle w:val="a6"/>
        <w:ind w:firstLine="708"/>
        <w:rPr>
          <w:sz w:val="24"/>
          <w:szCs w:val="24"/>
        </w:rPr>
      </w:pPr>
      <w:r w:rsidRPr="009A6D07">
        <w:rPr>
          <w:sz w:val="24"/>
          <w:szCs w:val="24"/>
          <w:shd w:val="clear" w:color="auto" w:fill="FFFFFF"/>
        </w:rPr>
        <w:t>Участие лица, предоставившего в суд подложные доказательства, при этом, не обладающего сведениями об их искажении, не образует состав рассматриваемого преступления.</w:t>
      </w:r>
    </w:p>
    <w:p w:rsidR="009A6D07" w:rsidRPr="009A6D07" w:rsidRDefault="009A6D07" w:rsidP="009A6D07">
      <w:pPr>
        <w:pStyle w:val="a6"/>
        <w:ind w:firstLine="708"/>
        <w:rPr>
          <w:sz w:val="24"/>
          <w:szCs w:val="24"/>
        </w:rPr>
      </w:pPr>
      <w:r w:rsidRPr="009A6D07">
        <w:rPr>
          <w:sz w:val="24"/>
          <w:szCs w:val="24"/>
          <w:shd w:val="clear" w:color="auto" w:fill="FFFFFF"/>
        </w:rPr>
        <w:t>Основанием для проведения процессуальной проверки является факт предоставления сфальсифицированных доказательств, которые были положены судом в основу судебного решения при рассмотрении дела.</w:t>
      </w:r>
    </w:p>
    <w:p w:rsidR="009A6D07" w:rsidRPr="009A6D07" w:rsidRDefault="009A6D07" w:rsidP="009A6D07">
      <w:pPr>
        <w:pStyle w:val="a6"/>
        <w:ind w:firstLine="708"/>
        <w:rPr>
          <w:sz w:val="24"/>
          <w:szCs w:val="24"/>
        </w:rPr>
      </w:pPr>
      <w:r w:rsidRPr="009A6D07">
        <w:rPr>
          <w:sz w:val="24"/>
          <w:szCs w:val="24"/>
          <w:shd w:val="clear" w:color="auto" w:fill="FFFFFF"/>
        </w:rPr>
        <w:lastRenderedPageBreak/>
        <w:t>Предоставление подложного доказательства, оставшегося без внимания суда и не положенного им в основу принятого решения, не является основанием для проведения доследственной процессуальной проверки.</w:t>
      </w:r>
    </w:p>
    <w:p w:rsidR="009A6D07" w:rsidRPr="009A6D07" w:rsidRDefault="009A6D07" w:rsidP="009A6D07">
      <w:pPr>
        <w:pStyle w:val="a6"/>
        <w:rPr>
          <w:b/>
          <w:sz w:val="24"/>
          <w:szCs w:val="24"/>
        </w:rPr>
      </w:pPr>
    </w:p>
    <w:p w:rsidR="009A6D07" w:rsidRPr="009A6D07" w:rsidRDefault="009A6D07" w:rsidP="009A6D07">
      <w:pPr>
        <w:pStyle w:val="a4"/>
        <w:shd w:val="clear" w:color="auto" w:fill="FFFFFF"/>
        <w:spacing w:before="0" w:beforeAutospacing="0"/>
        <w:jc w:val="center"/>
        <w:rPr>
          <w:b/>
          <w:color w:val="000000"/>
          <w:shd w:val="clear" w:color="auto" w:fill="FFFFFF"/>
        </w:rPr>
      </w:pPr>
      <w:r w:rsidRPr="009A6D07">
        <w:rPr>
          <w:b/>
          <w:color w:val="000000"/>
          <w:shd w:val="clear" w:color="auto" w:fill="FFFFFF"/>
        </w:rPr>
        <w:t>И.о. Старорусского межрайонного прокурора Сергей Воробьев разъясняет:</w:t>
      </w:r>
    </w:p>
    <w:p w:rsidR="009A6D07" w:rsidRPr="009A6D07" w:rsidRDefault="009A6D07" w:rsidP="009A6D07">
      <w:pPr>
        <w:pStyle w:val="a6"/>
        <w:ind w:firstLine="708"/>
        <w:rPr>
          <w:sz w:val="24"/>
          <w:szCs w:val="24"/>
        </w:rPr>
      </w:pPr>
      <w:r w:rsidRPr="009A6D07">
        <w:rPr>
          <w:sz w:val="24"/>
          <w:szCs w:val="24"/>
        </w:rPr>
        <w:t>Обучающиеся имеют право на обучение по индивидуальному учебному плану в пределах осваиваемой образовательной программы (п. 3 ч. 1 ст. 34 Федерального закона от 29.12.2012 №273-ФЗ «Об образовании в Российской Федерации»).</w:t>
      </w:r>
    </w:p>
    <w:p w:rsidR="009A6D07" w:rsidRPr="009A6D07" w:rsidRDefault="009A6D07" w:rsidP="009A6D07">
      <w:pPr>
        <w:pStyle w:val="a6"/>
        <w:ind w:firstLine="708"/>
        <w:rPr>
          <w:sz w:val="24"/>
          <w:szCs w:val="24"/>
        </w:rPr>
      </w:pPr>
      <w:r w:rsidRPr="009A6D07">
        <w:rPr>
          <w:sz w:val="24"/>
          <w:szCs w:val="24"/>
        </w:rPr>
        <w:t>Обучение по индивидуальному учебному плану возможно в следующих случаях: если обучающийся в образовательной организации по образовательной программе начального общего, основного общего или среднего общего образования не ликвидировал в установленные сроки академическую задолженность. В этом случае индивидуальный учебный план содержит меры компенсирующего воздействия по тем учебным предметам, по которым данная задолженность не была ликвидирована; если обучающийся нуждается в длительном лечении и вынужден получать образование, находясь в медицинской организации или на дому; если обучающийся испытывает трудности в освоении основных общеобразовательных программ; в целях ускоренного обучения (например, если обучающийся имеет выдающиеся способности и (или) соответствующий уровень развития, позволяющие освоить образовательную программу в более короткий срок); для прохождения промежуточной и государственной итоговой аттестации (например, для лиц, осваивающих образовательную программу в форме самообразования или обучавшихся по не имеющим государственной аккредитации образовательным программам высшего образования - программам бакалавриата, специалитета или магистратуры).</w:t>
      </w:r>
    </w:p>
    <w:p w:rsidR="009A6D07" w:rsidRPr="009A6D07" w:rsidRDefault="009A6D07" w:rsidP="009A6D07">
      <w:pPr>
        <w:pStyle w:val="a6"/>
        <w:ind w:firstLine="708"/>
        <w:rPr>
          <w:sz w:val="24"/>
          <w:szCs w:val="24"/>
        </w:rPr>
      </w:pPr>
      <w:r w:rsidRPr="009A6D07">
        <w:rPr>
          <w:sz w:val="24"/>
          <w:szCs w:val="24"/>
        </w:rPr>
        <w:t>Порядок обучения по индивидуальному учебному плану устанавливается локальными нормативными актами образовательной организации и зависит, в частности, от основания обучения ребенка по индивидуальному учебному плану (ст. 30 Федерального закона от 29.12.2012 №273-ФЗ «Об образовании в Российской Федерации»).</w:t>
      </w:r>
    </w:p>
    <w:p w:rsidR="009A6D07" w:rsidRPr="009A6D07" w:rsidRDefault="009A6D07" w:rsidP="009A6D07">
      <w:pPr>
        <w:pStyle w:val="a6"/>
        <w:ind w:firstLine="708"/>
        <w:rPr>
          <w:sz w:val="24"/>
          <w:szCs w:val="24"/>
        </w:rPr>
      </w:pPr>
      <w:r w:rsidRPr="009A6D07">
        <w:rPr>
          <w:sz w:val="24"/>
          <w:szCs w:val="24"/>
        </w:rPr>
        <w:t>Обучающиеся обязаны добросовестно выполнять индивидуальный учебный план, в том числе посещать предусмотренные индивидуальным учебным планом учебные занятия.</w:t>
      </w:r>
    </w:p>
    <w:p w:rsidR="009A6D07" w:rsidRPr="009A6D07" w:rsidRDefault="009A6D07" w:rsidP="009A6D07">
      <w:pPr>
        <w:pStyle w:val="a6"/>
        <w:jc w:val="right"/>
        <w:rPr>
          <w:b/>
          <w:sz w:val="24"/>
          <w:szCs w:val="24"/>
        </w:rPr>
      </w:pPr>
    </w:p>
    <w:p w:rsidR="009A6D07" w:rsidRPr="009A6D07" w:rsidRDefault="009A6D07" w:rsidP="009A6D07">
      <w:pPr>
        <w:pStyle w:val="a6"/>
        <w:ind w:firstLine="708"/>
        <w:jc w:val="center"/>
        <w:rPr>
          <w:b/>
          <w:color w:val="000000" w:themeColor="text1"/>
          <w:sz w:val="24"/>
          <w:szCs w:val="24"/>
          <w:shd w:val="clear" w:color="auto" w:fill="FFFFFF"/>
        </w:rPr>
      </w:pPr>
      <w:r w:rsidRPr="009A6D07">
        <w:rPr>
          <w:b/>
          <w:color w:val="000000" w:themeColor="text1"/>
          <w:sz w:val="24"/>
          <w:szCs w:val="24"/>
          <w:shd w:val="clear" w:color="auto" w:fill="FFFFFF"/>
        </w:rPr>
        <w:t>Старший помощник межрайонного прокурора Екатерина Лаврова разъясняет:</w:t>
      </w:r>
    </w:p>
    <w:p w:rsidR="009A6D07" w:rsidRPr="009A6D07" w:rsidRDefault="009A6D07" w:rsidP="009A6D07">
      <w:pPr>
        <w:pStyle w:val="a6"/>
        <w:ind w:firstLine="708"/>
        <w:jc w:val="right"/>
        <w:rPr>
          <w:b/>
          <w:color w:val="000000" w:themeColor="text1"/>
          <w:sz w:val="24"/>
          <w:szCs w:val="24"/>
          <w:shd w:val="clear" w:color="auto" w:fill="FFFFFF"/>
        </w:rPr>
      </w:pPr>
    </w:p>
    <w:p w:rsidR="009A6D07" w:rsidRPr="009A6D07" w:rsidRDefault="009A6D07" w:rsidP="009A6D07">
      <w:pPr>
        <w:pStyle w:val="a6"/>
        <w:ind w:firstLine="708"/>
        <w:rPr>
          <w:sz w:val="24"/>
          <w:szCs w:val="24"/>
        </w:rPr>
      </w:pPr>
      <w:r w:rsidRPr="009A6D07">
        <w:rPr>
          <w:sz w:val="24"/>
          <w:szCs w:val="24"/>
        </w:rPr>
        <w:t>В соответствии с распоряжением Правительства РФ № 3860-р от 09.12.2022 в 2023 году медицинские работники продолжат получать денежные выплаты стимулирующего характера за выявленные онкологические заболевания у пациентов на ранней стадии.</w:t>
      </w:r>
      <w:r w:rsidRPr="009A6D07">
        <w:rPr>
          <w:sz w:val="24"/>
          <w:szCs w:val="24"/>
        </w:rPr>
        <w:br/>
      </w:r>
    </w:p>
    <w:p w:rsidR="009A6D07" w:rsidRPr="009A6D07" w:rsidRDefault="009A6D07" w:rsidP="009A6D07">
      <w:pPr>
        <w:pStyle w:val="a6"/>
        <w:ind w:firstLine="708"/>
        <w:rPr>
          <w:color w:val="333333"/>
          <w:sz w:val="24"/>
          <w:szCs w:val="24"/>
          <w:shd w:val="clear" w:color="auto" w:fill="FFFFFF"/>
        </w:rPr>
      </w:pPr>
      <w:r w:rsidRPr="009A6D07">
        <w:rPr>
          <w:sz w:val="24"/>
          <w:szCs w:val="24"/>
        </w:rPr>
        <w:t>За каждый подтвержденный диагноз заболевания, обнаруженный во время диспансеризации или профосмотра, медицинской организации из фонда ОМС будет направляться дополнительное финансирование на выплаты медицинским работникам</w:t>
      </w:r>
      <w:r w:rsidRPr="009A6D07">
        <w:rPr>
          <w:color w:val="333333"/>
          <w:sz w:val="24"/>
          <w:szCs w:val="24"/>
          <w:shd w:val="clear" w:color="auto" w:fill="FFFFFF"/>
        </w:rPr>
        <w:t>.</w:t>
      </w:r>
    </w:p>
    <w:p w:rsidR="009A6D07" w:rsidRPr="009A6D07" w:rsidRDefault="009A6D07" w:rsidP="009A6D07">
      <w:pPr>
        <w:pStyle w:val="a6"/>
        <w:jc w:val="right"/>
        <w:rPr>
          <w:b/>
          <w:sz w:val="24"/>
          <w:szCs w:val="24"/>
        </w:rPr>
      </w:pPr>
    </w:p>
    <w:p w:rsidR="009A6D07" w:rsidRPr="009A6D07" w:rsidRDefault="009A6D07" w:rsidP="009A6D07">
      <w:pPr>
        <w:pStyle w:val="a6"/>
        <w:jc w:val="center"/>
        <w:rPr>
          <w:b/>
          <w:sz w:val="24"/>
          <w:szCs w:val="24"/>
        </w:rPr>
      </w:pPr>
      <w:r w:rsidRPr="009A6D07">
        <w:rPr>
          <w:b/>
          <w:sz w:val="24"/>
          <w:szCs w:val="24"/>
        </w:rPr>
        <w:t>Помощник межрайонного прокурора Марина Бухарова разъясняет:</w:t>
      </w:r>
    </w:p>
    <w:p w:rsidR="009A6D07" w:rsidRPr="009A6D07" w:rsidRDefault="009A6D07" w:rsidP="009A6D07">
      <w:pPr>
        <w:pStyle w:val="a6"/>
        <w:ind w:firstLine="708"/>
        <w:jc w:val="right"/>
        <w:rPr>
          <w:b/>
          <w:color w:val="000000" w:themeColor="text1"/>
          <w:sz w:val="24"/>
          <w:szCs w:val="24"/>
          <w:shd w:val="clear" w:color="auto" w:fill="FFFFFF"/>
        </w:rPr>
      </w:pPr>
    </w:p>
    <w:p w:rsidR="009A6D07" w:rsidRPr="009A6D07" w:rsidRDefault="009A6D07" w:rsidP="009A6D07">
      <w:pPr>
        <w:pStyle w:val="a6"/>
        <w:ind w:firstLine="708"/>
        <w:rPr>
          <w:color w:val="000000" w:themeColor="text1"/>
          <w:sz w:val="24"/>
          <w:szCs w:val="24"/>
          <w:shd w:val="clear" w:color="auto" w:fill="FFFFFF"/>
        </w:rPr>
      </w:pPr>
      <w:r w:rsidRPr="009A6D07">
        <w:rPr>
          <w:color w:val="000000" w:themeColor="text1"/>
          <w:sz w:val="24"/>
          <w:szCs w:val="24"/>
          <w:shd w:val="clear" w:color="auto" w:fill="FFFFFF"/>
        </w:rPr>
        <w:t>В соответствии со статьей 1 Федерального закона от 25 июля 2002 года №114-ФЗ «О противодействии экстремистской деятельности»,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A6D07" w:rsidRPr="009A6D07" w:rsidRDefault="009A6D07" w:rsidP="009A6D07">
      <w:pPr>
        <w:pStyle w:val="a6"/>
        <w:ind w:firstLine="708"/>
        <w:jc w:val="center"/>
        <w:rPr>
          <w:b/>
          <w:sz w:val="24"/>
          <w:szCs w:val="24"/>
        </w:rPr>
      </w:pPr>
      <w:r w:rsidRPr="009A6D07">
        <w:rPr>
          <w:b/>
          <w:sz w:val="24"/>
          <w:szCs w:val="24"/>
        </w:rPr>
        <w:lastRenderedPageBreak/>
        <w:t>Прокурор района Дмитрий Бевз разъясняет:</w:t>
      </w:r>
    </w:p>
    <w:p w:rsidR="009A6D07" w:rsidRPr="009A6D07" w:rsidRDefault="009A6D07" w:rsidP="009A6D07">
      <w:pPr>
        <w:spacing w:line="240" w:lineRule="auto"/>
        <w:rPr>
          <w:sz w:val="24"/>
          <w:szCs w:val="24"/>
        </w:rPr>
      </w:pPr>
    </w:p>
    <w:p w:rsidR="009A6D07" w:rsidRPr="009A6D07" w:rsidRDefault="009A6D07" w:rsidP="009A6D07">
      <w:pPr>
        <w:pStyle w:val="a6"/>
        <w:ind w:firstLine="708"/>
        <w:rPr>
          <w:sz w:val="24"/>
          <w:szCs w:val="24"/>
        </w:rPr>
      </w:pPr>
      <w:r w:rsidRPr="009A6D07">
        <w:rPr>
          <w:sz w:val="24"/>
          <w:szCs w:val="24"/>
        </w:rPr>
        <w:t>Распоряжением Минпросвещения России от 10.02.2023 № Р-32 «Об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 предусматривается следующее.</w:t>
      </w:r>
    </w:p>
    <w:p w:rsidR="009A6D07" w:rsidRPr="009A6D07" w:rsidRDefault="009A6D07" w:rsidP="009A6D07">
      <w:pPr>
        <w:pStyle w:val="a6"/>
        <w:ind w:firstLine="708"/>
        <w:rPr>
          <w:sz w:val="24"/>
          <w:szCs w:val="24"/>
        </w:rPr>
      </w:pPr>
      <w:r w:rsidRPr="009A6D07">
        <w:rPr>
          <w:sz w:val="24"/>
          <w:szCs w:val="24"/>
        </w:rPr>
        <w:t>Критерием обеспеченности местами детей дошкольного возраста, местом жительства которых является территория, за которой закреплены дошкольные образования (далее – ДОО), может служить достижение комплексного показателя обеспеченности дошкольным образованием детей дошкольного возраста (далее - комплексный показатель).</w:t>
      </w:r>
    </w:p>
    <w:p w:rsidR="009A6D07" w:rsidRPr="009A6D07" w:rsidRDefault="009A6D07" w:rsidP="009A6D07">
      <w:pPr>
        <w:pStyle w:val="a6"/>
        <w:ind w:firstLine="708"/>
        <w:rPr>
          <w:sz w:val="24"/>
          <w:szCs w:val="24"/>
        </w:rPr>
      </w:pPr>
      <w:r w:rsidRPr="009A6D07">
        <w:rPr>
          <w:sz w:val="24"/>
          <w:szCs w:val="24"/>
        </w:rPr>
        <w:t>В целях обеспечения детей дошкольного возраста местами в ДОО рекомендуется:</w:t>
      </w:r>
    </w:p>
    <w:p w:rsidR="009A6D07" w:rsidRPr="009A6D07" w:rsidRDefault="009A6D07" w:rsidP="009A6D07">
      <w:pPr>
        <w:pStyle w:val="a6"/>
        <w:ind w:firstLine="708"/>
        <w:rPr>
          <w:sz w:val="24"/>
          <w:szCs w:val="24"/>
        </w:rPr>
      </w:pPr>
      <w:r w:rsidRPr="009A6D07">
        <w:rPr>
          <w:sz w:val="24"/>
          <w:szCs w:val="24"/>
        </w:rPr>
        <w:t>1) определить потребность в местах в ДОО для детей, местом жительства которых является территория, за которой закреплена ДОО, с учетом их возрастной категории, а также вида потребности;</w:t>
      </w:r>
    </w:p>
    <w:p w:rsidR="009A6D07" w:rsidRPr="009A6D07" w:rsidRDefault="009A6D07" w:rsidP="009A6D07">
      <w:pPr>
        <w:pStyle w:val="a6"/>
        <w:ind w:firstLine="708"/>
        <w:rPr>
          <w:sz w:val="24"/>
          <w:szCs w:val="24"/>
        </w:rPr>
      </w:pPr>
      <w:r w:rsidRPr="009A6D07">
        <w:rPr>
          <w:sz w:val="24"/>
          <w:szCs w:val="24"/>
        </w:rPr>
        <w:t>2) провести анализ имеющейся сети ДОО с учетом того, кем она создана, а также возможности ее расширения с учетом территориальной доступности от места проживания детей, нуждающихся в получении места;</w:t>
      </w:r>
    </w:p>
    <w:p w:rsidR="009A6D07" w:rsidRPr="009A6D07" w:rsidRDefault="009A6D07" w:rsidP="009A6D07">
      <w:pPr>
        <w:pStyle w:val="a6"/>
        <w:ind w:firstLine="708"/>
        <w:rPr>
          <w:sz w:val="24"/>
          <w:szCs w:val="24"/>
        </w:rPr>
      </w:pPr>
      <w:r w:rsidRPr="009A6D07">
        <w:rPr>
          <w:sz w:val="24"/>
          <w:szCs w:val="24"/>
        </w:rPr>
        <w:t>3) принять решения, направленные на удовлетворение потребности в получении дошкольного образования детьми в соответствии с требованиями к размещению ДОО.</w:t>
      </w:r>
    </w:p>
    <w:p w:rsidR="009A6D07" w:rsidRPr="009A6D07" w:rsidRDefault="009A6D07" w:rsidP="009A6D07">
      <w:pPr>
        <w:pStyle w:val="a6"/>
        <w:ind w:firstLine="708"/>
        <w:rPr>
          <w:sz w:val="24"/>
          <w:szCs w:val="24"/>
        </w:rPr>
      </w:pPr>
      <w:r w:rsidRPr="009A6D07">
        <w:rPr>
          <w:sz w:val="24"/>
          <w:szCs w:val="24"/>
        </w:rPr>
        <w:t>Возможные принимаемые решения:</w:t>
      </w:r>
      <w:r w:rsidRPr="009A6D07">
        <w:rPr>
          <w:sz w:val="24"/>
          <w:szCs w:val="24"/>
        </w:rPr>
        <w:tab/>
      </w:r>
    </w:p>
    <w:p w:rsidR="009A6D07" w:rsidRPr="009A6D07" w:rsidRDefault="009A6D07" w:rsidP="009A6D07">
      <w:pPr>
        <w:pStyle w:val="a6"/>
        <w:ind w:firstLine="708"/>
        <w:rPr>
          <w:sz w:val="24"/>
          <w:szCs w:val="24"/>
        </w:rPr>
      </w:pPr>
      <w:r w:rsidRPr="009A6D07">
        <w:rPr>
          <w:sz w:val="24"/>
          <w:szCs w:val="24"/>
        </w:rPr>
        <w:t>1) оптимизация государственной (муниципальной) сети образовательных организаций путем создания, реорганизации государственных (муниципальных) учреждений.</w:t>
      </w:r>
    </w:p>
    <w:p w:rsidR="009A6D07" w:rsidRPr="009A6D07" w:rsidRDefault="009A6D07" w:rsidP="009A6D07">
      <w:pPr>
        <w:pStyle w:val="a6"/>
        <w:ind w:firstLine="708"/>
        <w:rPr>
          <w:sz w:val="24"/>
          <w:szCs w:val="24"/>
        </w:rPr>
      </w:pPr>
      <w:r w:rsidRPr="009A6D07">
        <w:rPr>
          <w:sz w:val="24"/>
          <w:szCs w:val="24"/>
        </w:rPr>
        <w:t>2) открытие дошкольных групп, в том числе семейных, с реализацией образовательных программ дошкольного образования, в том числе размещенных в жилых помещениях.</w:t>
      </w:r>
    </w:p>
    <w:p w:rsidR="009A6D07" w:rsidRPr="009A6D07" w:rsidRDefault="009A6D07" w:rsidP="009A6D07">
      <w:pPr>
        <w:pStyle w:val="a6"/>
        <w:ind w:firstLine="708"/>
        <w:rPr>
          <w:sz w:val="24"/>
          <w:szCs w:val="24"/>
        </w:rPr>
      </w:pPr>
      <w:r w:rsidRPr="009A6D07">
        <w:rPr>
          <w:sz w:val="24"/>
          <w:szCs w:val="24"/>
        </w:rPr>
        <w:t>3) установление льготных условий, например, льготного налогового режима, в отношении ДОО негосударственного сектора.</w:t>
      </w:r>
    </w:p>
    <w:p w:rsidR="009A6D07" w:rsidRPr="009A6D07" w:rsidRDefault="009A6D07" w:rsidP="009A6D07">
      <w:pPr>
        <w:pStyle w:val="a6"/>
        <w:ind w:firstLine="708"/>
        <w:rPr>
          <w:sz w:val="24"/>
          <w:szCs w:val="24"/>
        </w:rPr>
      </w:pPr>
      <w:r w:rsidRPr="009A6D07">
        <w:rPr>
          <w:sz w:val="24"/>
          <w:szCs w:val="24"/>
        </w:rPr>
        <w:t>К рекомендуемым требованиям к размещению ДОО относятся:</w:t>
      </w:r>
    </w:p>
    <w:p w:rsidR="009A6D07" w:rsidRPr="009A6D07" w:rsidRDefault="009A6D07" w:rsidP="009A6D07">
      <w:pPr>
        <w:pStyle w:val="a6"/>
        <w:ind w:firstLine="708"/>
        <w:rPr>
          <w:sz w:val="24"/>
          <w:szCs w:val="24"/>
        </w:rPr>
      </w:pPr>
      <w:r w:rsidRPr="009A6D07">
        <w:rPr>
          <w:sz w:val="24"/>
          <w:szCs w:val="24"/>
        </w:rPr>
        <w:t>1) соблюдение принципа территориальной доступности для детей дошкольного возраста, закрепленного частями 2 и 3 статьи 67 Федерального закона об образовании;</w:t>
      </w:r>
    </w:p>
    <w:p w:rsidR="009A6D07" w:rsidRPr="009A6D07" w:rsidRDefault="009A6D07" w:rsidP="009A6D07">
      <w:pPr>
        <w:pStyle w:val="a6"/>
        <w:ind w:firstLine="708"/>
        <w:rPr>
          <w:sz w:val="24"/>
          <w:szCs w:val="24"/>
        </w:rPr>
      </w:pPr>
      <w:r w:rsidRPr="009A6D07">
        <w:rPr>
          <w:sz w:val="24"/>
          <w:szCs w:val="24"/>
        </w:rPr>
        <w:t>2) соответствие условиям размещения ДОО, закрепленным в СП 2.4.3648-20;</w:t>
      </w:r>
    </w:p>
    <w:p w:rsidR="009A6D07" w:rsidRPr="009A6D07" w:rsidRDefault="009A6D07" w:rsidP="009A6D07">
      <w:pPr>
        <w:pStyle w:val="a6"/>
        <w:ind w:firstLine="708"/>
        <w:rPr>
          <w:sz w:val="24"/>
          <w:szCs w:val="24"/>
        </w:rPr>
      </w:pPr>
      <w:r w:rsidRPr="009A6D07">
        <w:rPr>
          <w:sz w:val="24"/>
          <w:szCs w:val="24"/>
        </w:rPr>
        <w:t>3) радиус доступности обслуживания для вновь строящихся и реконструируемых зданий ДОО обеспечивается согласно СП 252.1325800.2016</w:t>
      </w:r>
    </w:p>
    <w:p w:rsidR="009A6D07" w:rsidRPr="009A6D07" w:rsidRDefault="009A6D07" w:rsidP="009A6D07">
      <w:pPr>
        <w:pStyle w:val="a6"/>
        <w:ind w:firstLine="708"/>
        <w:rPr>
          <w:sz w:val="24"/>
          <w:szCs w:val="24"/>
        </w:rPr>
      </w:pPr>
      <w:r w:rsidRPr="009A6D07">
        <w:rPr>
          <w:sz w:val="24"/>
          <w:szCs w:val="24"/>
        </w:rPr>
        <w:t>В условиях сложившейся застройки возможно транспортное обеспечение (организация бесплатной перевозки до ДОО и обратно) обучающихся автобусами, предназначенными для перевозки детей, в соответствии с законодательством Российской Федерации.</w:t>
      </w:r>
    </w:p>
    <w:p w:rsidR="009A6D07" w:rsidRPr="009A6D07" w:rsidRDefault="009A6D07" w:rsidP="009A6D07">
      <w:pPr>
        <w:pStyle w:val="a6"/>
        <w:ind w:firstLine="708"/>
        <w:rPr>
          <w:sz w:val="24"/>
          <w:szCs w:val="24"/>
        </w:rPr>
      </w:pPr>
      <w:r w:rsidRPr="009A6D07">
        <w:rPr>
          <w:sz w:val="24"/>
          <w:szCs w:val="24"/>
        </w:rPr>
        <w:t>Также в документе приведена методика расчета комплексного показателя обеспеченности дошкольным образованием детей дошкольного возраста. Показатель потребности в получении дошкольного образования рассчитывается субъектами РФ в разрезе муниципальных районов, муниципальных округов и городских округов, а также в целом по субъекту РФ ежегодно на 1 января текущего календарного года.</w:t>
      </w:r>
    </w:p>
    <w:p w:rsidR="009A6D07" w:rsidRPr="009A6D07" w:rsidRDefault="009A6D07" w:rsidP="009A6D07">
      <w:pPr>
        <w:pStyle w:val="a6"/>
        <w:ind w:firstLine="708"/>
        <w:rPr>
          <w:sz w:val="24"/>
          <w:szCs w:val="24"/>
        </w:rPr>
      </w:pPr>
    </w:p>
    <w:p w:rsidR="009A6D07" w:rsidRPr="009A6D07" w:rsidRDefault="009A6D07" w:rsidP="009A6D07">
      <w:pPr>
        <w:pStyle w:val="a6"/>
        <w:jc w:val="center"/>
        <w:rPr>
          <w:b/>
          <w:sz w:val="24"/>
          <w:szCs w:val="24"/>
        </w:rPr>
      </w:pPr>
      <w:r w:rsidRPr="009A6D07">
        <w:rPr>
          <w:b/>
          <w:sz w:val="24"/>
          <w:szCs w:val="24"/>
        </w:rPr>
        <w:t>Помощник межрайонного прокурора Василий Гузиков разъясняет:</w:t>
      </w:r>
    </w:p>
    <w:p w:rsidR="009A6D07" w:rsidRPr="009A6D07" w:rsidRDefault="009A6D07" w:rsidP="009A6D07">
      <w:pPr>
        <w:pStyle w:val="a6"/>
        <w:ind w:firstLine="708"/>
        <w:rPr>
          <w:sz w:val="24"/>
          <w:szCs w:val="24"/>
        </w:rPr>
      </w:pPr>
    </w:p>
    <w:p w:rsidR="009A6D07" w:rsidRPr="009A6D07" w:rsidRDefault="009A6D07" w:rsidP="009A6D07">
      <w:pPr>
        <w:pStyle w:val="a6"/>
        <w:ind w:firstLine="708"/>
        <w:rPr>
          <w:sz w:val="24"/>
          <w:szCs w:val="24"/>
        </w:rPr>
      </w:pPr>
      <w:r w:rsidRPr="009A6D07">
        <w:rPr>
          <w:sz w:val="24"/>
          <w:szCs w:val="24"/>
        </w:rPr>
        <w:t>Федеральным законом от 06.03.2022 №38-ФЗ УК РФ дополнен статьей 316 Укрывательство преступлений</w:t>
      </w:r>
    </w:p>
    <w:p w:rsidR="009A6D07" w:rsidRPr="009A6D07" w:rsidRDefault="009A6D07" w:rsidP="009A6D07">
      <w:pPr>
        <w:pStyle w:val="a6"/>
        <w:ind w:firstLine="708"/>
        <w:rPr>
          <w:sz w:val="24"/>
          <w:szCs w:val="24"/>
        </w:rPr>
      </w:pPr>
      <w:r w:rsidRPr="009A6D07">
        <w:rPr>
          <w:sz w:val="24"/>
          <w:szCs w:val="24"/>
        </w:rPr>
        <w:lastRenderedPageBreak/>
        <w:t>Так, заранее не обещанное укрывательство тяжких преступлений, совершенных в отношении несовершеннолетних, не достигших четырнадцатилетнего возраста, влечет наказание в виде штрафа в размере до ста тысяч рублей или в размере заработной платы или иного дохода осужденного за период до одного года, либо принудительных работ на срок до одного года, либо лишение свободы на тот же срок.</w:t>
      </w:r>
    </w:p>
    <w:p w:rsidR="009A6D07" w:rsidRPr="009A6D07" w:rsidRDefault="009A6D07" w:rsidP="009A6D07">
      <w:pPr>
        <w:pStyle w:val="a6"/>
        <w:ind w:firstLine="708"/>
        <w:rPr>
          <w:sz w:val="24"/>
          <w:szCs w:val="24"/>
        </w:rPr>
      </w:pPr>
      <w:r w:rsidRPr="009A6D07">
        <w:rPr>
          <w:sz w:val="24"/>
          <w:szCs w:val="24"/>
        </w:rPr>
        <w:t>Заранее не обещанное укрывательство особо тяжких преступлений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9A6D07" w:rsidRPr="009A6D07" w:rsidRDefault="009A6D07" w:rsidP="009A6D07">
      <w:pPr>
        <w:pStyle w:val="a6"/>
        <w:jc w:val="right"/>
        <w:rPr>
          <w:b/>
          <w:sz w:val="24"/>
          <w:szCs w:val="24"/>
        </w:rPr>
      </w:pPr>
    </w:p>
    <w:p w:rsidR="009A6D07" w:rsidRPr="009A6D07" w:rsidRDefault="009A6D07" w:rsidP="009A6D07">
      <w:pPr>
        <w:pStyle w:val="a6"/>
        <w:jc w:val="center"/>
        <w:rPr>
          <w:b/>
          <w:sz w:val="24"/>
          <w:szCs w:val="24"/>
        </w:rPr>
      </w:pPr>
      <w:r w:rsidRPr="009A6D07">
        <w:rPr>
          <w:b/>
          <w:sz w:val="24"/>
          <w:szCs w:val="24"/>
        </w:rPr>
        <w:t>Старший помощник межрайонного прокурора Елена Потехина разъясняет:</w:t>
      </w:r>
    </w:p>
    <w:p w:rsidR="009A6D07" w:rsidRPr="009A6D07" w:rsidRDefault="009A6D07" w:rsidP="009A6D07">
      <w:pPr>
        <w:pStyle w:val="a6"/>
        <w:rPr>
          <w:sz w:val="24"/>
          <w:szCs w:val="24"/>
        </w:rPr>
      </w:pPr>
    </w:p>
    <w:p w:rsidR="009A6D07" w:rsidRPr="009A6D07" w:rsidRDefault="009A6D07" w:rsidP="009A6D07">
      <w:pPr>
        <w:pStyle w:val="a6"/>
        <w:jc w:val="right"/>
        <w:rPr>
          <w:b/>
          <w:sz w:val="24"/>
          <w:szCs w:val="24"/>
        </w:rPr>
      </w:pPr>
    </w:p>
    <w:p w:rsidR="009A6D07" w:rsidRPr="009A6D07" w:rsidRDefault="009A6D07" w:rsidP="009A6D07">
      <w:pPr>
        <w:pStyle w:val="a6"/>
        <w:ind w:firstLine="708"/>
        <w:rPr>
          <w:sz w:val="24"/>
          <w:szCs w:val="24"/>
        </w:rPr>
      </w:pPr>
      <w:r w:rsidRPr="009A6D07">
        <w:rPr>
          <w:sz w:val="24"/>
          <w:szCs w:val="24"/>
        </w:rPr>
        <w:t>В соответствии с ч. 4 ст. 13.4 Федерального закона от 24.06.1998 № 89-ФЗ «Об отходах производства и потребления» органы местного самоуправления определяют схему размещения обустроенных ими мест (площадок) накопления твердых коммунальных отходов и осуществляют ведение реестра мест (площадок) накопления твердых коммунальных отходов.</w:t>
      </w:r>
    </w:p>
    <w:p w:rsidR="009A6D07" w:rsidRPr="009A6D07" w:rsidRDefault="009A6D07" w:rsidP="009A6D07">
      <w:pPr>
        <w:pStyle w:val="a6"/>
        <w:ind w:firstLine="708"/>
        <w:rPr>
          <w:sz w:val="24"/>
          <w:szCs w:val="24"/>
        </w:rPr>
      </w:pPr>
      <w:r w:rsidRPr="009A6D07">
        <w:rPr>
          <w:sz w:val="24"/>
          <w:szCs w:val="24"/>
          <w:shd w:val="clear" w:color="auto" w:fill="FFFFFF"/>
        </w:rPr>
        <w:t>Правила обустройства мест (площадок) накопления твердых коммунальных отходов и ведения их реестра (далее – Правила) утверждены постановлением </w:t>
      </w:r>
      <w:r w:rsidRPr="009A6D07">
        <w:rPr>
          <w:sz w:val="24"/>
          <w:szCs w:val="24"/>
        </w:rPr>
        <w:t>Правительства РФ от 31.08.2018 № 1039.</w:t>
      </w:r>
    </w:p>
    <w:p w:rsidR="009A6D07" w:rsidRPr="009A6D07" w:rsidRDefault="009A6D07" w:rsidP="009A6D07">
      <w:pPr>
        <w:pStyle w:val="a6"/>
        <w:ind w:firstLine="708"/>
        <w:rPr>
          <w:sz w:val="24"/>
          <w:szCs w:val="24"/>
        </w:rPr>
      </w:pPr>
      <w:r w:rsidRPr="009A6D07">
        <w:rPr>
          <w:sz w:val="24"/>
          <w:szCs w:val="24"/>
        </w:rPr>
        <w:t>Согласно п.п. 11-13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ведется на бумажном носителе и в электронном виде, размещается </w:t>
      </w:r>
      <w:r w:rsidRPr="009A6D07">
        <w:rPr>
          <w:sz w:val="24"/>
          <w:szCs w:val="24"/>
          <w:shd w:val="clear" w:color="auto" w:fill="FFFFFF"/>
        </w:rPr>
        <w:t>на официальном сайте муниципалитета в сети «Интернет». При этом, его размещение осуществляется исходя из положений абз.. 2 п. 15, п. 16 Правил с учетом возможности ознакомления непосредственно со схемой размещений таких мест, являющейся составной частью реестра, на карте соответствующего муниципального образования масштаба 1:2000.</w:t>
      </w:r>
    </w:p>
    <w:p w:rsidR="009A6D07" w:rsidRPr="009A6D07" w:rsidRDefault="009A6D07" w:rsidP="009A6D07">
      <w:pPr>
        <w:pStyle w:val="a6"/>
        <w:ind w:firstLine="708"/>
        <w:rPr>
          <w:sz w:val="24"/>
          <w:szCs w:val="24"/>
        </w:rPr>
      </w:pPr>
      <w:r w:rsidRPr="009A6D07">
        <w:rPr>
          <w:sz w:val="24"/>
          <w:szCs w:val="24"/>
          <w:shd w:val="clear" w:color="auto" w:fill="FFFFFF"/>
        </w:rPr>
        <w:t>Каждый гражданин может ознакомиться с данной информацией, зайдя на официальный сайт соответствующего муниципалитета, где проживает.</w:t>
      </w:r>
    </w:p>
    <w:p w:rsidR="009A6D07" w:rsidRPr="009A6D07" w:rsidRDefault="009A6D07" w:rsidP="009A6D07">
      <w:pPr>
        <w:pStyle w:val="a6"/>
        <w:jc w:val="right"/>
        <w:rPr>
          <w:b/>
          <w:sz w:val="24"/>
          <w:szCs w:val="24"/>
        </w:rPr>
      </w:pPr>
    </w:p>
    <w:p w:rsidR="009A6D07" w:rsidRPr="009A6D07" w:rsidRDefault="009A6D07" w:rsidP="009A6D07">
      <w:pPr>
        <w:pStyle w:val="a6"/>
        <w:jc w:val="right"/>
        <w:rPr>
          <w:b/>
          <w:sz w:val="24"/>
          <w:szCs w:val="24"/>
        </w:rPr>
      </w:pPr>
    </w:p>
    <w:p w:rsidR="009A6D07" w:rsidRPr="009A6D07" w:rsidRDefault="009A6D07" w:rsidP="009A6D07">
      <w:pPr>
        <w:pStyle w:val="a6"/>
        <w:jc w:val="right"/>
        <w:rPr>
          <w:b/>
          <w:sz w:val="24"/>
          <w:szCs w:val="24"/>
        </w:rPr>
      </w:pPr>
      <w:r w:rsidRPr="009A6D07">
        <w:rPr>
          <w:b/>
          <w:sz w:val="24"/>
          <w:szCs w:val="24"/>
        </w:rPr>
        <w:t>Старший помощник межрайонного прокурора Жанна Сиротинина разъясняет:</w:t>
      </w:r>
    </w:p>
    <w:p w:rsidR="009A6D07" w:rsidRPr="009A6D07" w:rsidRDefault="009A6D07" w:rsidP="009A6D07">
      <w:pPr>
        <w:pStyle w:val="a6"/>
        <w:rPr>
          <w:sz w:val="24"/>
          <w:szCs w:val="24"/>
        </w:rPr>
      </w:pPr>
      <w:bookmarkStart w:id="1" w:name="_GoBack"/>
      <w:bookmarkEnd w:id="1"/>
    </w:p>
    <w:p w:rsidR="009A6D07" w:rsidRPr="009A6D07" w:rsidRDefault="009A6D07" w:rsidP="009A6D07">
      <w:pPr>
        <w:pStyle w:val="a6"/>
        <w:ind w:firstLine="708"/>
        <w:rPr>
          <w:sz w:val="24"/>
          <w:szCs w:val="24"/>
        </w:rPr>
      </w:pPr>
      <w:r w:rsidRPr="009A6D07">
        <w:rPr>
          <w:sz w:val="24"/>
          <w:szCs w:val="24"/>
          <w:shd w:val="clear" w:color="auto" w:fill="FFFFFF"/>
        </w:rPr>
        <w:t>Правоотношения, возникающие при обороте гражданского, служебного, а также боевого ручного стрелкового и холодного оружия, регулируются положениями Федерального закона от 13.12.1996 № 150-ФЗ «Об оружии».</w:t>
      </w:r>
    </w:p>
    <w:p w:rsidR="009A6D07" w:rsidRPr="009A6D07" w:rsidRDefault="009A6D07" w:rsidP="009A6D07">
      <w:pPr>
        <w:pStyle w:val="a6"/>
        <w:ind w:firstLine="708"/>
        <w:rPr>
          <w:sz w:val="24"/>
          <w:szCs w:val="24"/>
        </w:rPr>
      </w:pPr>
      <w:r w:rsidRPr="009A6D07">
        <w:rPr>
          <w:sz w:val="24"/>
          <w:szCs w:val="24"/>
          <w:shd w:val="clear" w:color="auto" w:fill="FFFFFF"/>
        </w:rPr>
        <w:t>Оружие - устройства и предметы, конструктивно предназначенные для поражения живой или иной цели, подачи сигналов.</w:t>
      </w:r>
    </w:p>
    <w:p w:rsidR="009A6D07" w:rsidRPr="009A6D07" w:rsidRDefault="009A6D07" w:rsidP="009A6D07">
      <w:pPr>
        <w:pStyle w:val="a6"/>
        <w:ind w:firstLine="708"/>
        <w:rPr>
          <w:sz w:val="24"/>
          <w:szCs w:val="24"/>
        </w:rPr>
      </w:pPr>
      <w:r w:rsidRPr="009A6D07">
        <w:rPr>
          <w:sz w:val="24"/>
          <w:szCs w:val="24"/>
          <w:shd w:val="clear" w:color="auto" w:fill="FFFFFF"/>
        </w:rPr>
        <w:t>Помните, что оружие является источником повышенной опасности.</w:t>
      </w:r>
    </w:p>
    <w:p w:rsidR="009A6D07" w:rsidRPr="009A6D07" w:rsidRDefault="009A6D07" w:rsidP="009A6D07">
      <w:pPr>
        <w:pStyle w:val="a6"/>
        <w:ind w:firstLine="708"/>
        <w:rPr>
          <w:sz w:val="24"/>
          <w:szCs w:val="24"/>
        </w:rPr>
      </w:pPr>
      <w:r w:rsidRPr="009A6D07">
        <w:rPr>
          <w:sz w:val="24"/>
          <w:szCs w:val="24"/>
          <w:shd w:val="clear" w:color="auto" w:fill="FFFFFF"/>
        </w:rPr>
        <w:t>Хранение оружия и патронов к нему допускается гражданами Российской Федерации, получившими разрешение в установленном законом порядке.</w:t>
      </w:r>
    </w:p>
    <w:p w:rsidR="009A6D07" w:rsidRPr="009A6D07" w:rsidRDefault="009A6D07" w:rsidP="009A6D07">
      <w:pPr>
        <w:pStyle w:val="a6"/>
        <w:ind w:firstLine="708"/>
        <w:rPr>
          <w:sz w:val="24"/>
          <w:szCs w:val="24"/>
        </w:rPr>
      </w:pPr>
      <w:r w:rsidRPr="009A6D07">
        <w:rPr>
          <w:sz w:val="24"/>
          <w:szCs w:val="24"/>
          <w:shd w:val="clear" w:color="auto" w:fill="FFFFFF"/>
        </w:rPr>
        <w:t>За нарушение правил приобретения или передачи оружия, если эти действия не содержат признаков уголовно наказуемого деяния, ответственность наступает по ч. 6 ст. 20.8 КоАП РФ. Указанные действия влекут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9A6D07" w:rsidRPr="009A6D07" w:rsidRDefault="009A6D07" w:rsidP="009A6D07">
      <w:pPr>
        <w:pStyle w:val="a6"/>
        <w:ind w:firstLine="708"/>
        <w:rPr>
          <w:sz w:val="24"/>
          <w:szCs w:val="24"/>
        </w:rPr>
      </w:pPr>
      <w:r w:rsidRPr="009A6D07">
        <w:rPr>
          <w:sz w:val="24"/>
          <w:szCs w:val="24"/>
          <w:shd w:val="clear" w:color="auto" w:fill="FFFFFF"/>
        </w:rPr>
        <w:lastRenderedPageBreak/>
        <w:t>Частью 1 статьи 222 Уголовного кодекса Российской Федерации (далее – УК РФ) предусмотрено, что незаконные приобретение, передача, хранение, перевозка, пересылка или ношение огнестрельного оружия, его основных частей и боеприпасов наказывается:</w:t>
      </w:r>
    </w:p>
    <w:p w:rsidR="009A6D07" w:rsidRPr="009A6D07" w:rsidRDefault="009A6D07" w:rsidP="009A6D07">
      <w:pPr>
        <w:pStyle w:val="a6"/>
        <w:ind w:firstLine="708"/>
        <w:rPr>
          <w:color w:val="333333"/>
          <w:sz w:val="24"/>
          <w:szCs w:val="24"/>
        </w:rPr>
      </w:pPr>
      <w:r w:rsidRPr="009A6D07">
        <w:rPr>
          <w:color w:val="333333"/>
          <w:sz w:val="24"/>
          <w:szCs w:val="24"/>
          <w:shd w:val="clear" w:color="auto" w:fill="FFFFFF"/>
        </w:rPr>
        <w:t>-ограничением свободы на срок до 3 лет;</w:t>
      </w:r>
    </w:p>
    <w:p w:rsidR="009A6D07" w:rsidRPr="009A6D07" w:rsidRDefault="009A6D07" w:rsidP="009A6D07">
      <w:pPr>
        <w:pStyle w:val="a6"/>
        <w:ind w:firstLine="708"/>
        <w:rPr>
          <w:color w:val="333333"/>
          <w:sz w:val="24"/>
          <w:szCs w:val="24"/>
        </w:rPr>
      </w:pPr>
      <w:r w:rsidRPr="009A6D07">
        <w:rPr>
          <w:color w:val="333333"/>
          <w:sz w:val="24"/>
          <w:szCs w:val="24"/>
          <w:shd w:val="clear" w:color="auto" w:fill="FFFFFF"/>
        </w:rPr>
        <w:t>-принудительными работами на срок до 4 лет;</w:t>
      </w:r>
    </w:p>
    <w:p w:rsidR="009A6D07" w:rsidRPr="009A6D07" w:rsidRDefault="009A6D07" w:rsidP="009A6D07">
      <w:pPr>
        <w:pStyle w:val="a6"/>
        <w:ind w:firstLine="708"/>
        <w:rPr>
          <w:color w:val="333333"/>
          <w:sz w:val="24"/>
          <w:szCs w:val="24"/>
        </w:rPr>
      </w:pPr>
      <w:r w:rsidRPr="009A6D07">
        <w:rPr>
          <w:color w:val="333333"/>
          <w:sz w:val="24"/>
          <w:szCs w:val="24"/>
          <w:shd w:val="clear" w:color="auto" w:fill="FFFFFF"/>
        </w:rPr>
        <w:t>-арестом на срок до 6 месяцев;</w:t>
      </w:r>
    </w:p>
    <w:p w:rsidR="009A6D07" w:rsidRPr="009A6D07" w:rsidRDefault="009A6D07" w:rsidP="009A6D07">
      <w:pPr>
        <w:pStyle w:val="a6"/>
        <w:ind w:firstLine="708"/>
        <w:rPr>
          <w:sz w:val="24"/>
          <w:szCs w:val="24"/>
        </w:rPr>
      </w:pPr>
      <w:r w:rsidRPr="009A6D07">
        <w:rPr>
          <w:sz w:val="24"/>
          <w:szCs w:val="24"/>
          <w:shd w:val="clear" w:color="auto" w:fill="FFFFFF"/>
        </w:rPr>
        <w:t>-лишением свободы на срок от 3 до 5 лет со штрафом в размере до 80 000 руб. или в размере заработной платы или иного дохода осужденного за период до 3 месяцев либо без такового.</w:t>
      </w:r>
    </w:p>
    <w:p w:rsidR="009A6D07" w:rsidRPr="009A6D07" w:rsidRDefault="009A6D07" w:rsidP="009A6D07">
      <w:pPr>
        <w:pStyle w:val="a6"/>
        <w:ind w:firstLine="708"/>
        <w:rPr>
          <w:sz w:val="24"/>
          <w:szCs w:val="24"/>
        </w:rPr>
      </w:pPr>
      <w:r w:rsidRPr="009A6D07">
        <w:rPr>
          <w:sz w:val="24"/>
          <w:szCs w:val="24"/>
          <w:shd w:val="clear" w:color="auto" w:fill="FFFFFF"/>
        </w:rPr>
        <w:t>Уголовным кодексом Российской Федерации ответственность предусмотрена также за незаконные приобретение, передачу, сбыт, хранение, перевозку, пересылку или ношение крупнокалиберного огнестрельного оружия, его основных частей и боеприпасов к нему (ст. 222.2 УК РФ), незаконное изготовление оружия (ст. 223 УК РФ).</w:t>
      </w:r>
    </w:p>
    <w:p w:rsidR="009A6D07" w:rsidRPr="009A6D07" w:rsidRDefault="009A6D07" w:rsidP="009A6D07">
      <w:pPr>
        <w:pStyle w:val="a6"/>
        <w:ind w:firstLine="708"/>
        <w:rPr>
          <w:sz w:val="24"/>
          <w:szCs w:val="24"/>
        </w:rPr>
      </w:pPr>
      <w:r w:rsidRPr="009A6D07">
        <w:rPr>
          <w:sz w:val="24"/>
          <w:szCs w:val="24"/>
          <w:shd w:val="clear" w:color="auto" w:fill="FFFFFF"/>
        </w:rPr>
        <w:t>В случае, если Вы нашли оружие, Вы обязаны незамедлительно обратиться в территориальный орган МВД России для его добровольной сдачи. Лицо, добровольно сдавшее оружие, его основные части и боеприпасы к нему, освобождается от уголовной ответственности по ст. 222 УК РФ.</w:t>
      </w:r>
    </w:p>
    <w:p w:rsidR="009A6D07" w:rsidRPr="009A6D07" w:rsidRDefault="009A6D07" w:rsidP="009A6D07">
      <w:pPr>
        <w:pStyle w:val="a6"/>
        <w:rPr>
          <w:sz w:val="24"/>
          <w:szCs w:val="24"/>
        </w:rPr>
      </w:pPr>
    </w:p>
    <w:p w:rsidR="00BF64E3" w:rsidRDefault="00BF64E3" w:rsidP="00BF64E3">
      <w:pPr>
        <w:spacing w:after="0" w:line="240" w:lineRule="auto"/>
        <w:rPr>
          <w:rFonts w:ascii="Times New Roman" w:hAnsi="Times New Roman"/>
        </w:rPr>
      </w:pPr>
    </w:p>
    <w:tbl>
      <w:tblPr>
        <w:tblpPr w:leftFromText="180" w:rightFromText="180" w:vertAnchor="text" w:horzAnchor="page" w:tblpX="1502" w:tblpY="-32"/>
        <w:tblOverlap w:val="never"/>
        <w:tblW w:w="10000" w:type="dxa"/>
        <w:tblBorders>
          <w:top w:val="single" w:sz="4" w:space="0" w:color="auto"/>
          <w:left w:val="single" w:sz="4" w:space="0" w:color="auto"/>
          <w:bottom w:val="single" w:sz="4" w:space="0" w:color="auto"/>
          <w:right w:val="single" w:sz="4" w:space="0" w:color="auto"/>
        </w:tblBorders>
        <w:tblLayout w:type="fixed"/>
        <w:tblLook w:val="04A0"/>
      </w:tblPr>
      <w:tblGrid>
        <w:gridCol w:w="4748"/>
        <w:gridCol w:w="5252"/>
      </w:tblGrid>
      <w:tr w:rsidR="00BF64E3" w:rsidRPr="000E60BE" w:rsidTr="009A6D07">
        <w:trPr>
          <w:trHeight w:val="2626"/>
        </w:trPr>
        <w:tc>
          <w:tcPr>
            <w:tcW w:w="4748" w:type="dxa"/>
            <w:tcBorders>
              <w:tl2br w:val="nil"/>
              <w:tr2bl w:val="nil"/>
            </w:tcBorders>
          </w:tcPr>
          <w:p w:rsidR="00BF64E3" w:rsidRPr="00FC0F72" w:rsidRDefault="00BF64E3" w:rsidP="009A6D07">
            <w:pPr>
              <w:widowControl w:val="0"/>
              <w:spacing w:after="0"/>
              <w:jc w:val="center"/>
              <w:rPr>
                <w:rFonts w:ascii="Times New Roman" w:hAnsi="Times New Roman" w:cs="Times New Roman"/>
                <w:b/>
                <w:sz w:val="20"/>
                <w:szCs w:val="20"/>
              </w:rPr>
            </w:pP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Муниципальная газета</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«Наговский вестник»  </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Номер газеты подписан к печати</w:t>
            </w:r>
          </w:p>
          <w:p w:rsidR="00BF64E3" w:rsidRPr="00FC0F72" w:rsidRDefault="009A6D07" w:rsidP="009A6D07">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18.10.2023 в 10</w:t>
            </w:r>
            <w:r w:rsidR="00BF64E3">
              <w:rPr>
                <w:rFonts w:ascii="Times New Roman" w:hAnsi="Times New Roman" w:cs="Times New Roman"/>
                <w:b/>
                <w:sz w:val="20"/>
                <w:szCs w:val="20"/>
              </w:rPr>
              <w:t>.00</w:t>
            </w:r>
          </w:p>
          <w:p w:rsidR="00BF64E3" w:rsidRPr="00FC0F72" w:rsidRDefault="00BF64E3" w:rsidP="009A6D07">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Тираж 10 экземпляров</w:t>
            </w:r>
          </w:p>
          <w:p w:rsidR="00BF64E3" w:rsidRPr="00FC0F72" w:rsidRDefault="00BF64E3" w:rsidP="009A6D07">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Материалы этого выпуска</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публикуются бесплатно  </w:t>
            </w:r>
          </w:p>
          <w:p w:rsidR="00BF64E3" w:rsidRPr="00FC0F72" w:rsidRDefault="00BF64E3" w:rsidP="009A6D07">
            <w:pPr>
              <w:widowControl w:val="0"/>
              <w:spacing w:after="0"/>
              <w:jc w:val="center"/>
              <w:rPr>
                <w:rFonts w:ascii="Times New Roman" w:hAnsi="Times New Roman" w:cs="Times New Roman"/>
                <w:b/>
                <w:sz w:val="20"/>
                <w:szCs w:val="20"/>
              </w:rPr>
            </w:pPr>
          </w:p>
        </w:tc>
        <w:tc>
          <w:tcPr>
            <w:tcW w:w="5252" w:type="dxa"/>
            <w:tcBorders>
              <w:tl2br w:val="nil"/>
              <w:tr2bl w:val="nil"/>
            </w:tcBorders>
          </w:tcPr>
          <w:p w:rsidR="00BF64E3" w:rsidRPr="00FC0F72" w:rsidRDefault="00BF64E3" w:rsidP="009A6D07">
            <w:pPr>
              <w:widowControl w:val="0"/>
              <w:spacing w:after="0"/>
              <w:jc w:val="center"/>
              <w:rPr>
                <w:rFonts w:ascii="Times New Roman" w:hAnsi="Times New Roman" w:cs="Times New Roman"/>
                <w:b/>
                <w:sz w:val="20"/>
                <w:szCs w:val="20"/>
              </w:rPr>
            </w:pP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Адрес редакции-издателя: </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175211  д. Нагово, ул. Школьная, д.3</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Старорусского района</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Новгородской области</w:t>
            </w:r>
          </w:p>
          <w:p w:rsidR="00BF64E3" w:rsidRPr="00FC0F72" w:rsidRDefault="00BF64E3" w:rsidP="009A6D07">
            <w:pPr>
              <w:widowControl w:val="0"/>
              <w:numPr>
                <w:ilvl w:val="0"/>
                <w:numId w:val="1"/>
              </w:numPr>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mail: </w:t>
            </w:r>
            <w:hyperlink r:id="rId7" w:history="1">
              <w:r w:rsidRPr="00FC0F72">
                <w:rPr>
                  <w:rStyle w:val="a3"/>
                  <w:rFonts w:ascii="Times New Roman" w:hAnsi="Times New Roman" w:cs="Times New Roman"/>
                  <w:sz w:val="20"/>
                  <w:szCs w:val="20"/>
                </w:rPr>
                <w:t>admnagovo@mail.ru</w:t>
              </w:r>
            </w:hyperlink>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Главный редактор:</w:t>
            </w:r>
            <w:r>
              <w:rPr>
                <w:rFonts w:ascii="Times New Roman" w:hAnsi="Times New Roman" w:cs="Times New Roman"/>
                <w:b/>
                <w:sz w:val="20"/>
                <w:szCs w:val="20"/>
              </w:rPr>
              <w:t xml:space="preserve"> </w:t>
            </w:r>
            <w:r w:rsidRPr="00FC0F72">
              <w:rPr>
                <w:rFonts w:ascii="Times New Roman" w:hAnsi="Times New Roman" w:cs="Times New Roman"/>
                <w:b/>
                <w:sz w:val="20"/>
                <w:szCs w:val="20"/>
              </w:rPr>
              <w:t>В.В. Бучацкий</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Телефон: 75-367</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Факс: 75-269</w:t>
            </w:r>
          </w:p>
        </w:tc>
      </w:tr>
    </w:tbl>
    <w:p w:rsidR="00BF64E3" w:rsidRDefault="00BF64E3" w:rsidP="00BF64E3">
      <w:pPr>
        <w:spacing w:after="0" w:line="240" w:lineRule="auto"/>
        <w:jc w:val="center"/>
        <w:rPr>
          <w:rFonts w:ascii="Times New Roman" w:hAnsi="Times New Roman"/>
          <w:b/>
          <w:sz w:val="24"/>
          <w:szCs w:val="24"/>
        </w:rPr>
      </w:pPr>
    </w:p>
    <w:p w:rsidR="00BF64E3" w:rsidRPr="00D66AA6" w:rsidRDefault="00BF64E3" w:rsidP="00BF64E3">
      <w:pPr>
        <w:rPr>
          <w:sz w:val="24"/>
          <w:szCs w:val="24"/>
        </w:rPr>
      </w:pPr>
    </w:p>
    <w:p w:rsidR="006C1865" w:rsidRDefault="006C1865" w:rsidP="006C1865">
      <w:pPr>
        <w:rPr>
          <w:rFonts w:ascii="Times New Roman" w:hAnsi="Times New Roman"/>
          <w:sz w:val="28"/>
          <w:szCs w:val="28"/>
        </w:rPr>
        <w:sectPr w:rsidR="006C1865" w:rsidSect="009A6D07">
          <w:headerReference w:type="default" r:id="rId8"/>
          <w:pgSz w:w="11906" w:h="16838"/>
          <w:pgMar w:top="1134" w:right="851" w:bottom="1134" w:left="1701" w:header="709" w:footer="709" w:gutter="0"/>
          <w:cols w:space="708"/>
          <w:docGrid w:linePitch="360"/>
        </w:sectPr>
      </w:pPr>
    </w:p>
    <w:p w:rsidR="006C1865" w:rsidRDefault="006C1865" w:rsidP="00D66AA6">
      <w:pPr>
        <w:spacing w:after="0"/>
        <w:jc w:val="center"/>
        <w:rPr>
          <w:rFonts w:ascii="Times New Roman" w:hAnsi="Times New Roman" w:cs="Times New Roman"/>
          <w:b/>
          <w:sz w:val="24"/>
          <w:szCs w:val="24"/>
        </w:rPr>
      </w:pPr>
    </w:p>
    <w:p w:rsidR="00D66AA6" w:rsidRDefault="00D66AA6" w:rsidP="00D66AA6">
      <w:pPr>
        <w:spacing w:after="0" w:line="240" w:lineRule="auto"/>
        <w:jc w:val="center"/>
        <w:rPr>
          <w:rFonts w:ascii="Times New Roman" w:hAnsi="Times New Roman"/>
          <w:b/>
          <w:sz w:val="24"/>
          <w:szCs w:val="24"/>
        </w:rPr>
      </w:pPr>
    </w:p>
    <w:p w:rsidR="00D66AA6" w:rsidRPr="00D66AA6" w:rsidRDefault="00D66AA6">
      <w:pPr>
        <w:rPr>
          <w:sz w:val="24"/>
          <w:szCs w:val="24"/>
        </w:rPr>
      </w:pPr>
    </w:p>
    <w:sectPr w:rsidR="00D66AA6" w:rsidRPr="00D66AA6" w:rsidSect="005707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1D3" w:rsidRDefault="002121D3" w:rsidP="00732758">
      <w:pPr>
        <w:spacing w:after="0" w:line="240" w:lineRule="auto"/>
      </w:pPr>
      <w:r>
        <w:separator/>
      </w:r>
    </w:p>
  </w:endnote>
  <w:endnote w:type="continuationSeparator" w:id="1">
    <w:p w:rsidR="002121D3" w:rsidRDefault="002121D3" w:rsidP="00732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1D3" w:rsidRDefault="002121D3" w:rsidP="00732758">
      <w:pPr>
        <w:spacing w:after="0" w:line="240" w:lineRule="auto"/>
      </w:pPr>
      <w:r>
        <w:separator/>
      </w:r>
    </w:p>
  </w:footnote>
  <w:footnote w:type="continuationSeparator" w:id="1">
    <w:p w:rsidR="002121D3" w:rsidRDefault="002121D3" w:rsidP="00732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30" w:rsidRDefault="00732758">
    <w:pPr>
      <w:pStyle w:val="ab"/>
      <w:jc w:val="center"/>
    </w:pPr>
    <w:r>
      <w:fldChar w:fldCharType="begin"/>
    </w:r>
    <w:r w:rsidR="00BF64E3">
      <w:instrText>PAGE   \* MERGEFORMAT</w:instrText>
    </w:r>
    <w:r>
      <w:fldChar w:fldCharType="separate"/>
    </w:r>
    <w:r w:rsidR="009A6D07">
      <w:rPr>
        <w:noProof/>
      </w:rPr>
      <w:t>1</w:t>
    </w:r>
    <w:r>
      <w:fldChar w:fldCharType="end"/>
    </w:r>
  </w:p>
  <w:p w:rsidR="00995A30" w:rsidRDefault="00BF64E3">
    <w:pPr>
      <w:pStyle w:val="ab"/>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DFB182D"/>
    <w:multiLevelType w:val="hybridMultilevel"/>
    <w:tmpl w:val="8CEE185A"/>
    <w:lvl w:ilvl="0" w:tplc="FB8E425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4B6F2312"/>
    <w:multiLevelType w:val="hybridMultilevel"/>
    <w:tmpl w:val="D4D6D856"/>
    <w:lvl w:ilvl="0" w:tplc="1EA4F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5B251D"/>
    <w:multiLevelType w:val="hybridMultilevel"/>
    <w:tmpl w:val="A2842A4E"/>
    <w:lvl w:ilvl="0" w:tplc="BB0E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CEC4CB0"/>
    <w:multiLevelType w:val="hybridMultilevel"/>
    <w:tmpl w:val="65362BFA"/>
    <w:lvl w:ilvl="0" w:tplc="B6C41A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6AA6"/>
    <w:rsid w:val="000F430C"/>
    <w:rsid w:val="000F7AAD"/>
    <w:rsid w:val="002121D3"/>
    <w:rsid w:val="0057077F"/>
    <w:rsid w:val="006C1865"/>
    <w:rsid w:val="00732758"/>
    <w:rsid w:val="009A6D07"/>
    <w:rsid w:val="00BC343A"/>
    <w:rsid w:val="00BF64E3"/>
    <w:rsid w:val="00D66AA6"/>
    <w:rsid w:val="00DF4DEC"/>
    <w:rsid w:val="00E41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D66AA6"/>
    <w:rPr>
      <w:color w:val="0000FF"/>
      <w:u w:val="single"/>
    </w:rPr>
  </w:style>
  <w:style w:type="paragraph" w:styleId="a4">
    <w:name w:val="Normal (Web)"/>
    <w:basedOn w:val="a"/>
    <w:uiPriority w:val="99"/>
    <w:unhideWhenUsed/>
    <w:rsid w:val="00BC3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99"/>
    <w:locked/>
    <w:rsid w:val="00BC343A"/>
    <w:rPr>
      <w:rFonts w:ascii="Times New Roman" w:eastAsia="Calibri" w:hAnsi="Times New Roman" w:cs="Times New Roman"/>
      <w:sz w:val="28"/>
      <w:lang w:eastAsia="en-US"/>
    </w:rPr>
  </w:style>
  <w:style w:type="paragraph" w:styleId="a6">
    <w:name w:val="No Spacing"/>
    <w:link w:val="a5"/>
    <w:uiPriority w:val="1"/>
    <w:qFormat/>
    <w:rsid w:val="00BC343A"/>
    <w:pPr>
      <w:spacing w:after="0" w:line="240" w:lineRule="auto"/>
      <w:jc w:val="both"/>
    </w:pPr>
    <w:rPr>
      <w:rFonts w:ascii="Times New Roman" w:eastAsia="Calibri" w:hAnsi="Times New Roman" w:cs="Times New Roman"/>
      <w:sz w:val="28"/>
      <w:lang w:eastAsia="en-US"/>
    </w:rPr>
  </w:style>
  <w:style w:type="paragraph" w:styleId="a7">
    <w:name w:val="Body Text"/>
    <w:basedOn w:val="a"/>
    <w:link w:val="a8"/>
    <w:rsid w:val="00E4157C"/>
    <w:pPr>
      <w:widowControl w:val="0"/>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E4157C"/>
    <w:rPr>
      <w:rFonts w:ascii="Times New Roman" w:eastAsia="Times New Roman" w:hAnsi="Times New Roman" w:cs="Times New Roman"/>
      <w:sz w:val="28"/>
      <w:szCs w:val="20"/>
    </w:rPr>
  </w:style>
  <w:style w:type="paragraph" w:styleId="a9">
    <w:name w:val="Body Text Indent"/>
    <w:basedOn w:val="a"/>
    <w:link w:val="aa"/>
    <w:rsid w:val="00E4157C"/>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E4157C"/>
    <w:rPr>
      <w:rFonts w:ascii="Times New Roman" w:eastAsia="Times New Roman" w:hAnsi="Times New Roman" w:cs="Times New Roman"/>
      <w:sz w:val="24"/>
      <w:szCs w:val="24"/>
    </w:rPr>
  </w:style>
  <w:style w:type="paragraph" w:customStyle="1" w:styleId="ConsPlusNormal">
    <w:name w:val="ConsPlusNormal"/>
    <w:qFormat/>
    <w:rsid w:val="00E415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nhideWhenUsed/>
    <w:rsid w:val="00E415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E4157C"/>
    <w:rPr>
      <w:rFonts w:ascii="Times New Roman" w:eastAsia="Times New Roman" w:hAnsi="Times New Roman" w:cs="Times New Roman"/>
      <w:sz w:val="24"/>
      <w:szCs w:val="24"/>
    </w:rPr>
  </w:style>
  <w:style w:type="paragraph" w:styleId="ad">
    <w:name w:val="footer"/>
    <w:basedOn w:val="a"/>
    <w:link w:val="ae"/>
    <w:uiPriority w:val="99"/>
    <w:unhideWhenUsed/>
    <w:rsid w:val="00E415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4157C"/>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4157C"/>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E4157C"/>
    <w:rPr>
      <w:rFonts w:ascii="Segoe UI" w:eastAsia="Times New Roman" w:hAnsi="Segoe UI" w:cs="Segoe UI"/>
      <w:sz w:val="18"/>
      <w:szCs w:val="18"/>
    </w:rPr>
  </w:style>
  <w:style w:type="paragraph" w:styleId="af1">
    <w:name w:val="List Paragraph"/>
    <w:basedOn w:val="a"/>
    <w:qFormat/>
    <w:rsid w:val="00E4157C"/>
    <w:pPr>
      <w:spacing w:after="0" w:line="240" w:lineRule="auto"/>
      <w:ind w:left="720"/>
      <w:contextualSpacing/>
    </w:pPr>
    <w:rPr>
      <w:rFonts w:ascii="Times New Roman" w:eastAsia="Times New Roman" w:hAnsi="Times New Roman" w:cs="Times New Roman"/>
      <w:sz w:val="24"/>
      <w:szCs w:val="24"/>
    </w:rPr>
  </w:style>
  <w:style w:type="paragraph" w:styleId="af2">
    <w:name w:val="Subtitle"/>
    <w:basedOn w:val="a"/>
    <w:next w:val="a"/>
    <w:link w:val="af3"/>
    <w:uiPriority w:val="11"/>
    <w:qFormat/>
    <w:rsid w:val="00E4157C"/>
    <w:pPr>
      <w:numPr>
        <w:ilvl w:val="1"/>
      </w:numPr>
      <w:spacing w:after="160" w:line="240" w:lineRule="auto"/>
    </w:pPr>
    <w:rPr>
      <w:color w:val="5A5A5A" w:themeColor="text1" w:themeTint="A5"/>
      <w:spacing w:val="15"/>
    </w:rPr>
  </w:style>
  <w:style w:type="character" w:customStyle="1" w:styleId="af3">
    <w:name w:val="Подзаголовок Знак"/>
    <w:basedOn w:val="a0"/>
    <w:link w:val="af2"/>
    <w:uiPriority w:val="11"/>
    <w:rsid w:val="00E4157C"/>
    <w:rPr>
      <w:color w:val="5A5A5A" w:themeColor="text1" w:themeTint="A5"/>
      <w:spacing w:val="15"/>
    </w:rPr>
  </w:style>
  <w:style w:type="table" w:styleId="af4">
    <w:name w:val="Table Grid"/>
    <w:basedOn w:val="a1"/>
    <w:rsid w:val="00E4157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E4157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5">
    <w:name w:val="p5"/>
    <w:basedOn w:val="a"/>
    <w:qFormat/>
    <w:rsid w:val="00E41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qFormat/>
    <w:rsid w:val="00E4157C"/>
  </w:style>
  <w:style w:type="paragraph" w:customStyle="1" w:styleId="31">
    <w:name w:val="Основной текст 31"/>
    <w:basedOn w:val="a"/>
    <w:rsid w:val="006C1865"/>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1837960138">
      <w:bodyDiv w:val="1"/>
      <w:marLeft w:val="0"/>
      <w:marRight w:val="0"/>
      <w:marTop w:val="0"/>
      <w:marBottom w:val="0"/>
      <w:divBdr>
        <w:top w:val="none" w:sz="0" w:space="0" w:color="auto"/>
        <w:left w:val="none" w:sz="0" w:space="0" w:color="auto"/>
        <w:bottom w:val="none" w:sz="0" w:space="0" w:color="auto"/>
        <w:right w:val="none" w:sz="0" w:space="0" w:color="auto"/>
      </w:divBdr>
    </w:div>
    <w:div w:id="18664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nag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2023-10-03T12:44:00Z</dcterms:created>
  <dcterms:modified xsi:type="dcterms:W3CDTF">2023-10-18T06:03:00Z</dcterms:modified>
</cp:coreProperties>
</file>