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4"/>
        <w:tblW w:w="96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50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22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СТАРОРУССКАЯ МЕЖРАЙОННАЯ ПРОКУРАТУРА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материалам проверки Старорусской межрайонной прокуратуры заместитель Главы района привлечена к ответственности в сфере противодействии коррупции за самоуправство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Старорусская межрайонная прокуратура провела проверку исполнения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требований законодательства о противодействии коррупции при использовании му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ниципального имущества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Установлено, что в марте 2022 года заместитель Главы администрации Старорусского муниципального района Елена Комарова использовала автомобиль, находящийся в собственности Старорусского муниципального района, в личных целях для поездки в г. Великий Новгород, передвижения по г. В. Новгороду и возвращения в г. Старая Русса.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Данный факт подтвержден представленной ЦАФАП ОДД ГИБДД УМВД России по Новгородской области информацией с фиксацией по маршруту движения автомобиля.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Использование служебного автомобиля во внерабочее время в личных целях при имеющихся обстоятельствах указывает на нарушение требований законодательства о муниципальной службе и противодействии коррупции, противоречит интересам муниципального образования, а также свидетельствует о неправомерном расходовании бюджетных средств при использовании муниципального имущества. 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По данному факту прокурор в отношении заместителя Главы администрации района возбудил дело об административном правонарушении по ст.19.1 КоАП РФ (самоуправство), а также внес Главе Старорусского муниципального района представление с требованием возместить ущерб, причиненный муниципальному образованию.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По материалам прокурорской проверки заместитель Главы привлечена к административной ответственности в виде предупреждения, Главой района ей объявлено замечание, денежные средства возвращены в бюджет Старорусского муниципального района.</w:t>
      </w:r>
    </w:p>
    <w:p>
      <w:pPr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Информация о противопожарной обстановке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 Старорусском муниципальном районе за 8 месяцев 2022 года</w:t>
      </w:r>
    </w:p>
    <w:p>
      <w:pPr>
        <w:jc w:val="center"/>
        <w:rPr>
          <w:b/>
          <w:bCs/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обстановка в Старорусском муниципальном районе ухудшилась. Так, количество пожаров уменьшилось на 34,4 % (192 пожара в 2021г., из них 48 подучетных объектов, 144 – возгорания травы, мусора, бесхозных объектов и пр., и 126 пожаров в 2022г., из них 52 подучетных объекта, 74 – возгорания травы, мусора, бесхозных объектов и пр.), гибель людей на пожарах увеличилась на 75 % (4 человека в 2021г. и 7 человек в 2022г.), травмирование людей увеличилось на 33,3 % (3 человека в 2021г. и 4 человека в 2022 г.).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причинами пожаров являются: неисправность и нарушение правил пожарной безопасности при эксплуатации печного отопления – 6 случаев, нарушение правил эксплуатации, неисправность и недостатки конструкции электрооборудования и бытовых электроприборов – 14 случаев, неосторожное обращение с огнем – 15 случаев, детская шалость – 4 случая, неисправность узлов, систем и  механизмов транспортного средства – 2 случая, поджог – 9 случаев, нарушение правил пожарной безопасности при проведении сварочных и огневых работ – 2 случая.</w:t>
      </w:r>
    </w:p>
    <w:p>
      <w:pPr>
        <w:jc w:val="both"/>
        <w:rPr>
          <w:sz w:val="24"/>
          <w:szCs w:val="24"/>
        </w:rPr>
      </w:pPr>
    </w:p>
    <w:tbl>
      <w:tblPr>
        <w:tblStyle w:val="4"/>
        <w:tblW w:w="127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8 месяцев 2021г.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8 месяцев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Материальный ущерб,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10 495 277 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12 937 000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1 450 000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2 000 000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Р И Ч И Н Ы      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НЕОСТОРОЖНОЕ ОБРАЩЕНИЕ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УСТРОЙСТВЕ 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УСТРОЙСТВАИ ЭКСПЛУАТАЦИИ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ПРОВЕДЕНИИ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количества подучетных пожаров был зарегистрирован на территории Взвадского, Наговского сельских поселений, г. Старая Русса и дач. Рост количества возгораний травы, мусора, бесхозных объектов и пр. зарегистрирован на территории дач.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/ 23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3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-40 / -91,3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/ 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-33,3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/ 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-50 / -14,3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/ 20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 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+50 / -85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-75 / -16,7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-75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/ 68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/ 49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+25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-27,9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+100 / +100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 числа погибших (обнаруженных на местах пожаров) зарегистрирован на территории Великосельского сельского поселения и дач.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-100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+100 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8"/>
        <w:ind w:left="0" w:firstLine="708"/>
        <w:rPr>
          <w:szCs w:val="24"/>
        </w:rPr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8"/>
        <w:ind w:left="0" w:firstLine="708"/>
        <w:rPr>
          <w:szCs w:val="24"/>
        </w:rPr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осенннего пожароопасного сезона;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НД и ПР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 Старорусскому, Парфинскому,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Волотовскому, Поддорскому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и Холмскому районам УНД и ПР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 МЧС России по Новгородской области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подполковник внутренней службы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А.А. Муромцев</w:t>
      </w:r>
    </w:p>
    <w:p>
      <w:pPr>
        <w:rPr>
          <w:sz w:val="16"/>
          <w:szCs w:val="16"/>
        </w:rPr>
      </w:pPr>
    </w:p>
    <w:tbl>
      <w:tblPr>
        <w:tblStyle w:val="7"/>
        <w:tblpPr w:leftFromText="180" w:rightFromText="180" w:vertAnchor="text" w:horzAnchor="page" w:tblpX="1148" w:tblpY="286"/>
        <w:tblOverlap w:val="never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509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bookmarkStart w:id="0" w:name="_GoBack"/>
      <w:bookmarkEnd w:id="0"/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num w:numId="1">
    <w:abstractNumId w:val="1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7742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header"/>
    <w:basedOn w:val="1"/>
    <w:semiHidden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 2"/>
    <w:basedOn w:val="1"/>
    <w:qFormat/>
    <w:uiPriority w:val="0"/>
    <w:pPr>
      <w:ind w:left="284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2022-09-22T05:08:36Z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E4C4B088F7574F38812BAD6C1BCA178A</vt:lpwstr>
  </property>
</Properties>
</file>