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679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0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44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11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СТАРОРУССКАЯ МЕЖРАЙОННАЯ ПРОКУРАТУРА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4"/>
          <w:szCs w:val="24"/>
          <w:shd w:val="clear" w:color="auto" w:fill="FFFFFF"/>
        </w:rPr>
        <w:t>Старорусская межрайонная прокуратура провела проверку исполнения земельного законодательства администрацией Старорусского муниципального района.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Установлено, что в 2022 году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администрацией района гражданину выдано разрешение на использование земель для размещения нестационарных объектов для организации обслуживания зон отдыха населения.</w:t>
      </w: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этом в нарушение п. 16 постановления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Новгородской области» обязанность по направлению копии принятого решения в территориальный орган федерального органа исполнительной власти, уполномоченный на осуществление государственного земельного надзора, администрацией не исполнена. </w:t>
      </w: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данному факту межрайонный прокурор в адрес главы администрации внес представление об устранении выявленных нарушений.</w:t>
      </w: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настоящее время представление рассмотрено, удовлетворено, ответственное за нарушение должностное лицо привлечено к дисциплинарной ответственности. Выявленные нарушения устранены.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Межрайонный прокурор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старший советник юстиции                      О.С. Лисенков</w:t>
      </w:r>
    </w:p>
    <w:p>
      <w:pPr>
        <w:spacing w:line="240" w:lineRule="exact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ind w:right="-19"/>
        <w:jc w:val="center"/>
        <w:rPr>
          <w:rFonts w:hint="default"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Старорусская межрайонная прокуратура пресекла нарушения закона при реализации национального проекта «Образование»</w:t>
      </w:r>
    </w:p>
    <w:p>
      <w:pPr>
        <w:spacing w:after="0" w:line="240" w:lineRule="auto"/>
        <w:ind w:right="-19" w:firstLine="709"/>
        <w:jc w:val="both"/>
        <w:rPr>
          <w:rFonts w:hint="default"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Старорусская межрайонная прокуратура провела проверку исполнения законодательства при реализации национального проекта «Образование».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Установлено, что в период  июнь 2020 года – август 2019 года семь образовательных учреждений (МАОУ «Гимназия», МАОУ «СОШ №8», МАОУ «СОШ №5», МАОУ «СОШ №2», МАОУ «СШ д. Нагово», МАОУ «СШ д. Сусолово», МАОУ «СШ с. Залучье» приобрели квадрокоптеры для оснащения центра образования цифрового и гуманитарного профилей «Точка Роста».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Однако в нарушение требований законодательства договоры страхования ответственности перед третьими лицами за вред, причиненный жизни и здоровью, либо имуществу третьих лиц при эксплуатации, заключены не были.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По данным фактам прокурор направил в суд исковые заявления об обязании учреждений устранить выявленные нарушения.</w:t>
      </w:r>
    </w:p>
    <w:p>
      <w:pPr>
        <w:spacing w:after="0" w:line="240" w:lineRule="auto"/>
        <w:ind w:right="-19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Требования прокурора решением суда удовлетворены.</w:t>
      </w:r>
    </w:p>
    <w:p>
      <w:pPr>
        <w:spacing w:after="0" w:line="240" w:lineRule="auto"/>
        <w:ind w:right="-19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настоящее время нарушения устранены.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13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color w:val="4B4B4B"/>
          <w:sz w:val="24"/>
          <w:szCs w:val="24"/>
        </w:rPr>
      </w:pP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>«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Старой Руссе прокуратура помогла сиротам получить жилье»</w:t>
      </w:r>
    </w:p>
    <w:p>
      <w:pPr>
        <w:pStyle w:val="13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color w:val="4B4B4B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Старорусская межрайонная прокуратура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Установлено, что 6 сирот, включенных органами местного самоуправления района в 2016 - 2021 годах в список на внеочередное предоставление жилых помещений, обеспечены ими не были. На протяжении длительного периода времени молодые люди вынужденно проживали у знакомых, а также арендовали жилье.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связи с этим межрайонная прокуратура направила в суд исковые заявления, а также внесла в адрес администрации района представления об обязании обеспечить сирот жильем.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Решением суда требования прокуратуры удовлетворены, удовлетворены также внесенные в адрес администрации района представления.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настоящее время 4 девушкам и 2 молодым людям предоставлены благоустроенные квартиры.</w:t>
      </w:r>
    </w:p>
    <w:p>
      <w:pPr>
        <w:pStyle w:val="13"/>
        <w:spacing w:before="0" w:beforeAutospacing="0" w:after="0" w:afterAutospacing="0" w:line="24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Межрайонный прокурор</w:t>
      </w:r>
    </w:p>
    <w:p>
      <w:pPr>
        <w:spacing w:after="0" w:line="240" w:lineRule="exact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старший советник юстиции                       О.С. Лисенков</w:t>
      </w:r>
    </w:p>
    <w:p>
      <w:pPr>
        <w:spacing w:after="0"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 материалам проверки Старорусской межрайонной прокуратуры должностное лицо привлечено к административной ответственности в сфере противодействии коррупции</w:t>
      </w:r>
    </w:p>
    <w:p>
      <w:pPr>
        <w:autoSpaceDE w:val="0"/>
        <w:autoSpaceDN w:val="0"/>
        <w:adjustRightInd w:val="0"/>
        <w:ind w:firstLine="54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Старорусская межрайонная прокуратура провела проверку исполнения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требований законодательства о противодействии коррупции.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Установлено, что в декабре 2020 года в ООО «Лакто-Новгород» принят на работу сотрудник, который ранее занимал должность главного специалиста (бухгалтера) администрации Залучского сельского поселения Старорусского муниципального района.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В нарушение требований Федерального закона «О противодействии коррупции» генеральный директор организации в установленный законом 10-дневный срок сведения о заключении трудового договора с этим сотрудником на предыдущее место его работы не направил.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По данному факту прокурор в отношении должностного лица ООО «Лакто-Новгород» возбудил дело об административном правонарушении по ст.19.29 КоАП РФ (незаконное привлечение к трудовой деятельности на условиях трудового договора бывшего муниципального служащего).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По материалам прокурорской проверки виновное должностное лицо оштрафовано на сумму 20 тыс. рублей.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в законную силу не вступило.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Межрайонный прокурор</w:t>
      </w:r>
    </w:p>
    <w:p>
      <w:pPr>
        <w:spacing w:line="240" w:lineRule="exact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exact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старший советник юстиции                            О.С. Лисенков</w:t>
      </w:r>
    </w:p>
    <w:p>
      <w:pPr>
        <w:spacing w:line="240" w:lineRule="exact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Старорусским районным судом вынесен обвинительный приговор по уголовному делу в отношении Какаулиной А., обвиняемой совершении преступления, предусмотренного ч.1 ст. 105 УК РФ - как совершение убийства т.е. умышленного причинения смерти другому человеку и Цивелева С. в совершении преступления, предусмотренного ст. 316 УК РФ – заранее не обещанное укрывательство особо тяжких преступлений.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Судом установлено, что Какаулина А., в октябре 2021 года, находясь в состоянии алкогольного опьянения, в одном из домов д. Борок Старорусского района, на почве личных неприязненных отношений, в ходе ссоры с С., с целью убийства последнего нанесла последнему не менее одного удара ножом в шею, причинив глубокое резаное ранения шеи с повреждением крупных кровеносных сосудов: левой яремной вены и левой сонной артерии, сопровождающегося острой и массивной кровопотерей, а также повреждением трахеи, которое согласно заключения судебно -  медицинского эксперта оценивается как тяжкий вред здоровью человека, по признаку опасности для жизни и находится в прямой причинной следственной связи со смертью С. наступившей на месте преступления.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После чего, с целью избежать уголовной ответственности за совершение убийства, т.е. особо тяжкого преступления она обратилась к своему знакомому Цивелеву С. с просьбой о сокрытии следов и улик данного преступления, который являясь другом Какаулиной А. обещал помочь избавится от трупа С. </w:t>
      </w:r>
    </w:p>
    <w:p>
      <w:pPr>
        <w:suppressAutoHyphens/>
        <w:spacing w:line="238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Подсудимые действуя совместно и согласованно перенесли из дома труп на улицу, а затем на телеге перевезли в недостроенное здание, находящееся в д. Борок, где Цивелев С. топором, расчленил труп С., а затем разжег огонь в печи указанного здания и поочередно, помещая фрагменты тела С. в пламя огня, сжёг части тела С., а также сжег свою одежду и обувь, одежду и обувь Какаулиной и С., затем разлил горюче-смазочные материалы на грунтовый пол помещения недостроенного здания, в месте, где осуществил расчленения трупа С. с целью уничтожения следов крови последнего. </w:t>
      </w:r>
    </w:p>
    <w:p>
      <w:pPr>
        <w:suppressAutoHyphens/>
        <w:spacing w:line="235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Кроме того, Цивелев С., принимая активное участие в сокрытии следов и улик совершенного Какаулиной А. особо тяжкого преступления, при  указанных обстоятельствах, не сообщил в компетентные органы об особо тяжком преступлении – умышленном причинении смерти С., совершенном Какаулиной А., тем самым нанес существенный вред интересам правосудия, своевременному раскрытию преступления и изобличения виновного лица. 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Вину в совершенном преступлении подсудимые признали в полном объеме.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Приговором суда Какаулиной А. назначено наказание в виде лишения свободы на срок 9 лет, с отбыванием в колонии общего режима, Цивилеву С.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 год лишения свободы, с испытательным сроком 1 год. 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Приговор в законную силу не вступил, и может быть обжалован в установленном законом порядке.</w:t>
      </w:r>
    </w:p>
    <w:p>
      <w:pPr>
        <w:spacing w:line="240" w:lineRule="exact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sz w:val="18"/>
          <w:szCs w:val="18"/>
        </w:rPr>
      </w:pPr>
    </w:p>
    <w:tbl>
      <w:tblPr>
        <w:tblStyle w:val="15"/>
        <w:tblW w:w="9719" w:type="dxa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8"/>
        <w:gridCol w:w="4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80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11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/>
    <w:sectPr>
      <w:headerReference r:id="rId3" w:type="default"/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321730"/>
    <w:rsid w:val="17B25C5F"/>
    <w:rsid w:val="17CF4895"/>
    <w:rsid w:val="18D0398A"/>
    <w:rsid w:val="37DB3A3D"/>
    <w:rsid w:val="389E2016"/>
    <w:rsid w:val="3D2E204C"/>
    <w:rsid w:val="4258744E"/>
    <w:rsid w:val="45A92BE0"/>
    <w:rsid w:val="4E9C7A0E"/>
    <w:rsid w:val="559818EC"/>
    <w:rsid w:val="5ADA6536"/>
    <w:rsid w:val="5BD8513B"/>
    <w:rsid w:val="5CA46A76"/>
    <w:rsid w:val="60BA259D"/>
    <w:rsid w:val="685C1A1D"/>
    <w:rsid w:val="709435C6"/>
    <w:rsid w:val="71696D00"/>
    <w:rsid w:val="77F8516D"/>
    <w:rsid w:val="7CF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32"/>
    </w:rPr>
  </w:style>
  <w:style w:type="paragraph" w:styleId="3">
    <w:name w:val="heading 6"/>
    <w:basedOn w:val="1"/>
    <w:next w:val="1"/>
    <w:unhideWhenUsed/>
    <w:qFormat/>
    <w:uiPriority w:val="0"/>
    <w:pPr>
      <w:keepNext/>
      <w:tabs>
        <w:tab w:val="left" w:pos="360"/>
      </w:tabs>
      <w:jc w:val="both"/>
      <w:outlineLvl w:val="5"/>
    </w:pPr>
    <w:rPr>
      <w:b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page number"/>
    <w:basedOn w:val="8"/>
    <w:qFormat/>
    <w:uiPriority w:val="0"/>
  </w:style>
  <w:style w:type="character" w:customStyle="1" w:styleId="8">
    <w:name w:val="Основной шрифт абзаца1"/>
    <w:qFormat/>
    <w:uiPriority w:val="0"/>
  </w:style>
  <w:style w:type="character" w:styleId="9">
    <w:name w:val="Strong"/>
    <w:basedOn w:val="4"/>
    <w:qFormat/>
    <w:uiPriority w:val="0"/>
    <w:rPr>
      <w:b/>
      <w:bCs/>
    </w:rPr>
  </w:style>
  <w:style w:type="paragraph" w:styleId="10">
    <w:name w:val="header"/>
    <w:basedOn w:val="1"/>
    <w:semiHidden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0"/>
    <w:pPr>
      <w:jc w:val="both"/>
    </w:pPr>
  </w:style>
  <w:style w:type="paragraph" w:styleId="12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Subtitle"/>
    <w:basedOn w:val="1"/>
    <w:next w:val="1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1"/>
    <w:qFormat/>
    <w:uiPriority w:val="99"/>
    <w:pPr>
      <w:ind w:left="720"/>
    </w:pPr>
  </w:style>
  <w:style w:type="paragraph" w:customStyle="1" w:styleId="17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suppressAutoHyphens/>
    </w:pPr>
    <w:rPr>
      <w:rFonts w:ascii="Calibri" w:hAnsi="Calibri" w:eastAsia="Times New Roman" w:cs="Times New Roman"/>
      <w:color w:val="00000A"/>
      <w:sz w:val="22"/>
      <w:lang w:bidi="ar-SA"/>
    </w:rPr>
  </w:style>
  <w:style w:type="paragraph" w:customStyle="1" w:styleId="19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20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2022-08-12T09:33:22Z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