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16.03.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СТАРОРУССКАЯ МЕЖРАЙОННАЯ ПРОКУРАТУРА</w:t>
      </w:r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В Старой Руссе местная жительница осуждена 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 применение насилия в отношении сотрудника полиции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 марта 2022 года Старорусский районный суд Новгородской области вынесен обвинительный приговор по уголовному делу в отношении жительницы г. Старая Русса 44-летней Натальи Лебедевой.</w:t>
      </w:r>
    </w:p>
    <w:p>
      <w:pPr>
        <w:ind w:right="-69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Она признана виновной в совершении преступления, предусмотренного ч. 1 ст. 318 УК РФ (применение насилия, не опасного для жизни и здоровья в отношении представителя власти в связи с исполнением им своих должностных обязанностей).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Судом установлено, что Лебедева в декабре 2020 года, находясь в состоянии алкогольного опьянения в подъезде д.3 по ул. Воскресенская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г. Старая Русса в ответ на законные требования сотрудника полиции соблюдать общественный порядок и прекратить противоправные действия, применила в отношении последнего насилие, а именно правой рукой нанесла удар в область лица полицейского.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Вину в совершении преступления подсудимая не признала.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Приговором суда Лебедевой назначено наказание в виде штрафа в размере 60000 рублей.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Приговор не вступил в законную силу и может быть обжалован в установленном законом порядке.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Межрайонный прокурор</w:t>
      </w:r>
    </w:p>
    <w:p>
      <w:p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старший советник юстиции                                  О.С. Лисенков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Лаврова Е.А., тел. 8-951-727-04-11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5"/>
        <w:jc w:val="center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Старорусская межрайонная прокуратура добивается защиты прав инвалида на обеспечение его техническим средством реабилитации</w:t>
      </w:r>
    </w:p>
    <w:p>
      <w:pPr>
        <w:spacing w:after="0" w:line="240" w:lineRule="auto"/>
        <w:ind w:firstLine="72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567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Межрайонной прокуратурой по обращению гражданина проведена проверка соблюдения законодательства о социальной защите инвалидов.</w:t>
      </w:r>
    </w:p>
    <w:p>
      <w:pPr>
        <w:tabs>
          <w:tab w:val="left" w:pos="567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В ходе проверки установлено, что заявитель является инвалидом 1 группы, в связи с чем согласно индивидуальной программе реабилитации нуждается в технических средствах реабилитации инвалида, в том числе в противопролежневом матраце воздушном (с компрессором).</w:t>
      </w:r>
    </w:p>
    <w:p>
      <w:pPr>
        <w:tabs>
          <w:tab w:val="left" w:pos="567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Однако в нарушение норм Федерального закона № 181-ФЗ «О социальной защите инвалидов в Российской Федерации» заявитель в установленном законом порядке указанным средством реабилитации инвалида не обеспечен.</w:t>
      </w:r>
    </w:p>
    <w:p>
      <w:pPr>
        <w:tabs>
          <w:tab w:val="left" w:pos="567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По данному факту межрайонным прокурором 01.03.2022 в Новгородский районный суд направлено исковое заявление об обязании Новгородского регионального отделения Фонда социального страхования Российской Федерации обеспечить заявителя техническим средствам реабилитации инвалидов, которое находится на рассмотрении. </w:t>
      </w:r>
    </w:p>
    <w:p>
      <w:pPr>
        <w:tabs>
          <w:tab w:val="left" w:pos="567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Результаты рассмотрения заявления находятся на личном контроле межрайонного прокурора.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Заместитель межрайонного прокурора</w:t>
      </w:r>
    </w:p>
    <w:p>
      <w:pPr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right" w:pos="9900"/>
        </w:tabs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младший советник юстиции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С.В. Воробьев</w:t>
      </w:r>
    </w:p>
    <w:tbl>
      <w:tblPr>
        <w:tblStyle w:val="14"/>
        <w:tblpPr w:leftFromText="180" w:rightFromText="180" w:vertAnchor="text" w:horzAnchor="page" w:tblpX="1312" w:tblpY="2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Ж.И. Дзаурова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5"/>
        <w:jc w:val="center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Старорусским районный судом рассмотрено 14 исковых заявлений межрайонного прокурора об обязании органов местного самоуправления провести первичную оценку состояния автомобильных дорог </w:t>
      </w:r>
    </w:p>
    <w:p>
      <w:pPr>
        <w:spacing w:after="0" w:line="240" w:lineRule="auto"/>
        <w:ind w:firstLine="72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соблюдения требований действующего законодательства в сфере обеспечения дорожной деятельности и безопасности дорожного движения на территории 7 сельских поселений Старорусского муниципального района, в ходе которой установлено что в нарушение требований </w:t>
      </w:r>
      <w:r>
        <w:rPr>
          <w:rStyle w:val="24"/>
          <w:rFonts w:hint="default" w:ascii="Times New Roman" w:hAnsi="Times New Roman" w:cs="Times New Roman"/>
          <w:color w:val="000000"/>
          <w:sz w:val="24"/>
          <w:szCs w:val="24"/>
        </w:rPr>
        <w:t>приказа Минтранса РФ от 27 августа 2009 года № 150, Приказа Минтранса РФ от 07.08.2020 № 288</w:t>
      </w:r>
      <w:r>
        <w:rPr>
          <w:rFonts w:hint="default" w:ascii="Times New Roman" w:hAnsi="Times New Roman" w:cs="Times New Roman"/>
          <w:sz w:val="24"/>
          <w:szCs w:val="24"/>
        </w:rPr>
        <w:t>с 2020 года по настоящее времяадминистрациями сельских поселений районапервичная оценка технического состоянияв отношении дорог местного значенияне проводилась.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данному факту межрайонный прокурор в сентябре 2021 года обратился с 14 исковыми заявлениями в районный суд об обязании администраций сельских поселений провести первичную оценку технического состояния автомобильных дорог местного значения. В марте 2022 года указанные исковые заявления рассмотрены и удовлетворены. Исполнение решений суда и фактическое устранение выявленных нарушений находится на контроле межрайонного прокурора.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Заместитель межрайонного прокурора</w:t>
      </w:r>
    </w:p>
    <w:p>
      <w:pPr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right" w:pos="9900"/>
        </w:tabs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младший советник юстиции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С.В. Воробьев</w:t>
      </w:r>
    </w:p>
    <w:tbl>
      <w:tblPr>
        <w:tblStyle w:val="14"/>
        <w:tblpPr w:leftFromText="180" w:rightFromText="180" w:vertAnchor="text" w:horzAnchor="page" w:tblpX="1312" w:tblpY="2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Ж.И. Дзаурова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5"/>
        <w:jc w:val="center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В Старой Руссе по требованию прокуратуры муниципальный служащий привлечена к ответственности за неисполнение обязанностей по урегулированию конфликта интересов</w:t>
      </w:r>
    </w:p>
    <w:p>
      <w:pPr>
        <w:spacing w:after="0" w:line="240" w:lineRule="auto"/>
        <w:ind w:firstLine="72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Старорусская межрайонная прокуратура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провела проверку соблюдения законодательства о противодействии коррупциив деятельности органов местного самоуправления.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Установлено, что в нарушение Федерального закона «О противодействии коррупции» заместитель главы администрации Взвадского сельского поселения, являясь председателем Единой комиссии сельского поселения по осуществлению закупок товаров, работ, услуг для обеспечения муниципальных нужд,работодателя о возникновении личной заинтересованности при исполнении должностных обязанностей, которая может привести к конфликту интересов, при заключении ее супругом 3 муниципальных контрактов с Администрацией сельского поселения, не уведомила, меры по предотвращению конфликта интересов не приняла.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kern w:val="36"/>
          <w:sz w:val="24"/>
          <w:szCs w:val="24"/>
          <w:lang w:eastAsia="ru-RU"/>
        </w:rPr>
        <w:t>По данному факту прокурор внесглаве сельского поселения представление,которое рассмотрено и удовлетворено, виновное должностное лицо привлечено к дисциплинарной ответственности в виде выговора.</w:t>
      </w:r>
    </w:p>
    <w:p>
      <w:pPr>
        <w:shd w:val="clear" w:color="auto" w:fill="FFFFFF"/>
        <w:spacing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Заместитель межрайонного прокурора</w:t>
      </w:r>
    </w:p>
    <w:p>
      <w:pPr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right" w:pos="9900"/>
        </w:tabs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младший советник юстиции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С.В. Воробьев</w:t>
      </w:r>
    </w:p>
    <w:tbl>
      <w:tblPr>
        <w:tblStyle w:val="14"/>
        <w:tblpPr w:leftFromText="180" w:rightFromText="180" w:vertAnchor="text" w:horzAnchor="page" w:tblpX="1312" w:tblpY="2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С.В. Воробьев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5"/>
        <w:jc w:val="center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Старорусская межрайонная прокуратура провела проверку </w:t>
      </w:r>
    </w:p>
    <w:p>
      <w:pPr>
        <w:pStyle w:val="15"/>
        <w:jc w:val="center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соблюдения законодательства о муниципальной службе при ведении личных дел</w:t>
      </w:r>
    </w:p>
    <w:p>
      <w:pPr>
        <w:spacing w:after="0" w:line="240" w:lineRule="auto"/>
        <w:ind w:firstLine="72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Старорусская межрайонная прокуратура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провела проверку соблюдения органами местного самоуправления требований законодательства о муниципальной службев части соблюдения порядка ведения личных дел, в ходе которой выявлены многочисленные нарушения.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В соответствии с законодательствомо муниципальной службе в Российской Федерации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служащего.Указом Президента РФ закреплен соответствующий перечень документов, приобщаемых к личному делу муниципального служащего.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Изучением представленных личных дел муниципальных служащих администрации Залучского сельского поселения установлено, что в нарушение законодательства в делах 4 муниципальных служащих отсутствуют свидетельства о рождении, заключении брака, заявления о приеме на муниципальную службу, приказы о поощрении и наказании, трудовые договорыи иные необходимые документы. 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Аналогичные нарушения выявлены в Администрациях еще 6 сельских поселений района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kern w:val="36"/>
          <w:sz w:val="24"/>
          <w:szCs w:val="24"/>
          <w:lang w:eastAsia="ru-RU"/>
        </w:rPr>
        <w:t>По данным фактам прокурор внес Главам 7 сельских поселений представления. По результатам рассмотрения актов прокурорского реагирования 7 должностных лиц привлечено к дисциплинарной ответственности.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kern w:val="36"/>
          <w:sz w:val="24"/>
          <w:szCs w:val="24"/>
          <w:lang w:eastAsia="ru-RU"/>
        </w:rPr>
        <w:t>В настоящее время все нарушения устранены.</w:t>
      </w:r>
    </w:p>
    <w:p>
      <w:pPr>
        <w:shd w:val="clear" w:color="auto" w:fill="FFFFFF"/>
        <w:spacing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Заметитель межрайонного прокурора</w:t>
      </w:r>
    </w:p>
    <w:p>
      <w:pPr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right" w:pos="9900"/>
        </w:tabs>
        <w:spacing w:after="0" w:line="240" w:lineRule="exac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младший советник юстиции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С.В. Воробьев</w:t>
      </w:r>
    </w:p>
    <w:tbl>
      <w:tblPr>
        <w:tblStyle w:val="14"/>
        <w:tblpPr w:leftFromText="180" w:rightFromText="180" w:vertAnchor="text" w:horzAnchor="page" w:tblpX="1312" w:tblpY="2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Ж.И. Дзаурова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hint="default"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ind w:firstLine="708"/>
        <w:jc w:val="both"/>
        <w:rPr>
          <w:rFonts w:hint="default"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ind w:firstLine="708"/>
        <w:jc w:val="center"/>
        <w:rPr>
          <w:rFonts w:hint="default"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Уроженец г. Старая Русса признан виновным в </w:t>
      </w:r>
    </w:p>
    <w:p>
      <w:pPr>
        <w:ind w:firstLine="708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незаконном приобретении, хранении и передаче взрывных устройств.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08 февраля 2022 годаСтарорусским районным судомНовгородской области с участием помощника Старорусского межрайонного прокурора постановлен обвинительный приговор по уголовному делу в отношении уроженца г. Старая Русса Новгородской области39-летнего Калинина Алексея. Он признан виновным в совершении преступления, предусмотренного ч.1ст. 222.1 УК РФ (незаконное приобретение, хранение и передача взрывных устройств) в редакции ФЗ от 24.11.2014 № 370-ФЗ.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июне 2019 года Калинин А., находясь на участке лесного массива, расположенного в д. Медниково Старорусского района Новгородской области, обнаружил, тем самым, незаконно умышленно приобрел взрывное устройство, пригодное для производства взрыва.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Найденное взрывное устройство Калинин А. хранил его в, принадлежащем ему жилом помещении (квартире), расположенном в многоквартирном доме.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Имея возможность после обнаружения взрывного устройства, добровольно передать его в правоохранительные органы, умышленно этого не делал на протяжении почти 2-х лет.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Подсудимый активно способствовал раскрытию и расследованию преступления, вину в совершении преступления признал в полном объеме, в содеянном раскаялся. Свою позицию подтвердил в ходе судебного заседания.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Старорусским районным судом,с учетом мнения прокурора,Калинин А. признан виновным в совершении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преступления,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предусмотренного ч. 1 ст. 222.1 УК РФ(в ред. ФЗ от 24.11.2014 № 370-ФЗ) и ему назначенонаказание в виделишения свободы сроком на 01 год со штрафом в размере 10 тысяч рублей.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основании ст. 73 УК РФ основное наказание признано считать условным с испытательным сроком 01 год, с возложением на осужденного исполнение соответствующих обязанностей, в течение которого осужденный своим поведением должен доказать свое исправление.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exact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Межрайонный проку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рор</w:t>
      </w:r>
    </w:p>
    <w:p>
      <w:pPr>
        <w:spacing w:after="0" w:line="2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старший советник юстиции                                 О.С. Лисенков</w:t>
      </w:r>
    </w:p>
    <w:p>
      <w:pPr>
        <w:spacing w:after="0" w:line="2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АДМИНИСТРАЦИЯ НАГОВСКОГО СЕЛЬСКОГО ПОСЕЛЕНИЯ</w:t>
      </w:r>
    </w:p>
    <w:p>
      <w:pPr>
        <w:jc w:val="center"/>
        <w:rPr>
          <w:rFonts w:hint="default" w:ascii="Times New Roman" w:hAnsi="Times New Roman" w:cs="Times New Roman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Е Н И 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left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от  11.03.2022      №40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left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д.Нагово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left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утверждении П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лана мероприятий по устранению с 1 января 202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неэффективных налоговых расходов (налоговых льгот и пониженных ставок по налогам)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 с распоряжением  Правительства Новгородской области от 25 декабря 2017 года  № 425- рг  «О соглашениях, заключаемых Правительством Новгородской области с органами местного самоуправления муниципальных районов (городского округа) Новгородской области, получающими межбюджетные трансферты (за исключением субвенций) из областного бюджета, в 2018 году»,  (с изменениями на 21.01.2019 года),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1.Утвердить прилагаемый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план мероприятий по устранению с 1 января 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года неэффективных налоговых расходов (налоговых льгот и пониженных ставок по налогам),  предоставленных органами местного самоуправления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 план).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. Разместить  постановление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www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admrussa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Глава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Наговского сельского поселения                     В.В. Бучацкий</w:t>
      </w:r>
    </w:p>
    <w:p>
      <w:pPr>
        <w:spacing w:line="240" w:lineRule="exact"/>
        <w:ind w:left="7655"/>
        <w:rPr>
          <w:rFonts w:hint="default" w:ascii="Times New Roman" w:hAnsi="Times New Roman" w:cs="Times New Roman"/>
          <w:b/>
          <w:bCs/>
          <w:sz w:val="24"/>
          <w:szCs w:val="24"/>
        </w:rPr>
        <w:sectPr>
          <w:pgSz w:w="11906" w:h="16838"/>
          <w:pgMar w:top="1134" w:right="567" w:bottom="964" w:left="1985" w:header="567" w:footer="964" w:gutter="0"/>
          <w:pgNumType w:start="1"/>
          <w:cols w:space="720" w:num="1"/>
          <w:docGrid w:linePitch="272" w:charSpace="0"/>
        </w:sectPr>
      </w:pPr>
    </w:p>
    <w:p>
      <w:pPr>
        <w:spacing w:line="240" w:lineRule="exact"/>
        <w:ind w:left="7655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УТВЕРЖДЕН</w:t>
      </w:r>
    </w:p>
    <w:p>
      <w:pPr>
        <w:widowControl w:val="0"/>
        <w:autoSpaceDE w:val="0"/>
        <w:autoSpaceDN w:val="0"/>
        <w:adjustRightInd w:val="0"/>
        <w:ind w:left="5387" w:firstLine="5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постановлением Администрации</w:t>
      </w:r>
    </w:p>
    <w:p>
      <w:pPr>
        <w:widowControl w:val="0"/>
        <w:wordWrap w:val="0"/>
        <w:autoSpaceDE w:val="0"/>
        <w:autoSpaceDN w:val="0"/>
        <w:adjustRightInd w:val="0"/>
        <w:ind w:left="5387" w:firstLine="5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</w:t>
      </w:r>
    </w:p>
    <w:p>
      <w:pPr>
        <w:widowControl w:val="0"/>
        <w:autoSpaceDE w:val="0"/>
        <w:autoSpaceDN w:val="0"/>
        <w:adjustRightInd w:val="0"/>
        <w:ind w:left="4248" w:firstLine="708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от 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марта 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40</w:t>
      </w:r>
    </w:p>
    <w:p>
      <w:pPr>
        <w:spacing w:after="120" w:line="240" w:lineRule="exact"/>
        <w:jc w:val="center"/>
        <w:rPr>
          <w:rFonts w:hint="default" w:ascii="Times New Roman" w:hAnsi="Times New Roman" w:cs="Times New Roman"/>
          <w:smallCaps/>
          <w:sz w:val="24"/>
          <w:szCs w:val="24"/>
        </w:rPr>
      </w:pPr>
    </w:p>
    <w:p>
      <w:pPr>
        <w:spacing w:after="120" w:line="240" w:lineRule="exact"/>
        <w:jc w:val="center"/>
        <w:rPr>
          <w:rFonts w:hint="default" w:ascii="Times New Roman" w:hAnsi="Times New Roman" w:cs="Times New Roman"/>
          <w:smallCaps/>
          <w:sz w:val="24"/>
          <w:szCs w:val="24"/>
        </w:rPr>
      </w:pPr>
      <w:r>
        <w:rPr>
          <w:rFonts w:hint="default" w:ascii="Times New Roman" w:hAnsi="Times New Roman" w:cs="Times New Roman"/>
          <w:smallCaps/>
          <w:sz w:val="24"/>
          <w:szCs w:val="24"/>
        </w:rPr>
        <w:t>ПЛАН</w:t>
      </w:r>
    </w:p>
    <w:p>
      <w:pPr>
        <w:spacing w:after="120" w:line="240" w:lineRule="exact"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>мероприятий по устранению с 1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 неэффективных налоговых расходов </w:t>
      </w:r>
      <w:r>
        <w:rPr>
          <w:rFonts w:hint="default" w:ascii="Times New Roman" w:hAnsi="Times New Roman" w:cs="Times New Roman"/>
          <w:bCs/>
          <w:sz w:val="24"/>
          <w:szCs w:val="24"/>
        </w:rPr>
        <w:t>(налоговых льгот и пониженных ставок по налогам)</w:t>
      </w:r>
      <w:r>
        <w:rPr>
          <w:rFonts w:hint="default" w:ascii="Times New Roman" w:hAnsi="Times New Roman" w:cs="Times New Roman"/>
          <w:sz w:val="24"/>
          <w:szCs w:val="24"/>
        </w:rPr>
        <w:t xml:space="preserve">, предоставленных  органами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местного самоуправления</w:t>
      </w:r>
    </w:p>
    <w:p>
      <w:pPr>
        <w:spacing w:after="120" w:line="240" w:lineRule="exact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Наговского сельского поселения</w:t>
      </w: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2268"/>
        <w:gridCol w:w="354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vMerge w:val="restart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vMerge w:val="restart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pacing w:before="40" w:after="0" w:line="24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Ответственное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должностное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лицо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vMerge w:val="continue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continue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7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7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Утвердить план по отмене неэффективных налоговых расходов</w:t>
            </w:r>
          </w:p>
        </w:tc>
        <w:tc>
          <w:tcPr>
            <w:tcW w:w="2268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15.03.202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686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Бучацкий В.В.</w:t>
            </w:r>
          </w:p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Глава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Обеспечить сбор сведений для оценки налоговых расходов  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01.04.202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Степанова Е.Н.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главный специалист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Провести оценку эффективности налоговых расходов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01.05.202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Степанова Е.Н.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главный 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Комитет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финансов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Администрации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результаты оценки налоговых расходов  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Степанова Е.Н.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главный 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Актуализировать планы по отмене неэффективных налоговых расходо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 случае, если  по результатам оценки эффективности налоговых расходов, выявлены неэффективные налоговые расходы</w:t>
            </w:r>
          </w:p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01.07.202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Степанова Е.Н.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главный 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Подготовить  предложения по оптимизации налоговых  расходов 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01.07.202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Степанова Е.Н.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главный 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Рассмотреть  вопрос о подготовке проектов нормативных правовых актов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предусматривающих устранение неэффективных налоговых расходов </w:t>
            </w:r>
          </w:p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20.07.202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Лукина В.К.,</w:t>
            </w:r>
          </w:p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Заместитель Главы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Представить информацию по результатам проведенных мероприятий по устранению неэффективных налоговых расходов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Комитет финансов Администрации Старорусского муниципального района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01.08.202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Лукина В.К.,</w:t>
            </w:r>
          </w:p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Заместитель Главы администрации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709"/>
        <w:jc w:val="both"/>
        <w:textAlignment w:val="auto"/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  <w:sectPr>
          <w:pgSz w:w="16838" w:h="11906" w:orient="landscape"/>
          <w:pgMar w:top="1417" w:right="1134" w:bottom="595" w:left="1134" w:header="708" w:footer="709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709"/>
        <w:jc w:val="both"/>
        <w:textAlignment w:val="auto"/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709"/>
        <w:jc w:val="both"/>
        <w:textAlignment w:val="auto"/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ИНФОРМАЦИЯ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 итогах публичных слушаний по внесению изменений в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благоустройства территории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Наговского сельского поселения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марта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года в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 часов в здании Администрации Наговского сельского поселения состоялись публичные слушания по проекту изменений 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Правила  благоустройства территории </w:t>
      </w:r>
      <w:r>
        <w:rPr>
          <w:rFonts w:ascii="Times New Roman" w:hAnsi="Times New Roman" w:eastAsia="Times New Roman" w:cs="Times New Roman"/>
          <w:sz w:val="24"/>
          <w:szCs w:val="24"/>
        </w:rPr>
        <w:t>Наговского сельского поселения.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Замечаний и предложений к указанному проекту решения не поступило.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Заинтересованные лица могут ознакомиться с протоколом публичных слушаний в Администрации поселения по адресу: д.Нагово, ул.Школьная, д.3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Старорусского района Новгородской области.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Глава администрации 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Наговского сельского поселения                 В.В.Бучацкий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звещение о проведении собрания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 согласовании местоположения границы земельного участка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Кадастровым инженером Голощановым Эдуардом Викторовичем 175202. Новгородская область, г. Старая Русса, ул. Санкт-Петербургская, дом 13/63, офис 1,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instrText xml:space="preserve"> </w:instrTex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instrText xml:space="preserve">HYPERLINK</w:instrTex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instrText xml:space="preserve"> "</w:instrTex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instrText xml:space="preserve">mailto</w:instrTex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instrText xml:space="preserve">:</w:instrTex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instrText xml:space="preserve">novgeocom</w:instrTex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instrText xml:space="preserve">@</w:instrTex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instrText xml:space="preserve">mail</w:instrTex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instrText xml:space="preserve">.ru" </w:instrTex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novgeocom</w:t>
      </w:r>
      <w:r>
        <w:rPr>
          <w:rStyle w:val="7"/>
          <w:rFonts w:hint="default" w:ascii="Times New Roman" w:hAnsi="Times New Roman" w:cs="Times New Roman"/>
          <w:color w:val="000000"/>
          <w:sz w:val="24"/>
          <w:szCs w:val="24"/>
          <w:u w:val="none"/>
        </w:rPr>
        <w:t>@</w:t>
      </w:r>
      <w:r>
        <w:rPr>
          <w:rStyle w:val="7"/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mail</w:t>
      </w:r>
      <w:r>
        <w:rPr>
          <w:rStyle w:val="7"/>
          <w:rFonts w:hint="default" w:ascii="Times New Roman" w:hAnsi="Times New Roman" w:cs="Times New Roman"/>
          <w:color w:val="000000"/>
          <w:sz w:val="24"/>
          <w:szCs w:val="24"/>
          <w:u w:val="none"/>
        </w:rPr>
        <w:t>.ru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тел.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+7(921)841-53-46, </w:t>
      </w:r>
      <w:r>
        <w:rPr>
          <w:rFonts w:hint="default" w:ascii="Times New Roman" w:hAnsi="Times New Roman" w:cs="Times New Roman"/>
          <w:sz w:val="24"/>
          <w:szCs w:val="24"/>
        </w:rPr>
        <w:t>номер регистрации в государственном реестре лиц, осуществляющих кадастровую деятельность – 1399,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выполняются  кадастровые работы в отношении образуемого земельного участка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:ЗУ1</w:t>
      </w:r>
      <w:r>
        <w:rPr>
          <w:rFonts w:hint="default"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Новгородская обл, Старорусский м.р-н., Наговское с.п., д. Ретлё, ул. Вишневая, кадастровый квартал 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</w:rPr>
        <w:t>53:17:0051201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смежный земельный участок 53:17:0051201:4. </w:t>
      </w:r>
      <w:r>
        <w:rPr>
          <w:rFonts w:hint="default" w:ascii="Times New Roman" w:hAnsi="Times New Roman" w:cs="Times New Roman"/>
          <w:sz w:val="24"/>
          <w:szCs w:val="24"/>
        </w:rPr>
        <w:t>Заказчиком кадастровых работ является Игнатьев Алексей Владимирович, почтовый адрес: СПБ, Свечной пер., д.4, кв.1.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Новгородская обл, Старорусский м.р-н., Наговское с.п., д. Ретлё, ул. Вишневая, д.2, кв.1</w:t>
      </w:r>
      <w:r>
        <w:rPr>
          <w:rFonts w:hint="default" w:ascii="Times New Roman" w:hAnsi="Times New Roman" w:cs="Times New Roman"/>
          <w:sz w:val="24"/>
          <w:szCs w:val="24"/>
        </w:rPr>
        <w:t xml:space="preserve">, тел.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+7(921)841-53-46, </w:t>
      </w:r>
      <w:r>
        <w:rPr>
          <w:rFonts w:hint="default" w:ascii="Times New Roman" w:hAnsi="Times New Roman" w:cs="Times New Roman"/>
          <w:sz w:val="24"/>
          <w:szCs w:val="24"/>
        </w:rPr>
        <w:t xml:space="preserve"> 16 апреля 2022г. в 11ч. 00мин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 xml:space="preserve">Новгородская область, г. Старая Русса, ул. Санкт-Петербургская, дом 13/63, офис 1, тел. </w:t>
      </w:r>
      <w:r>
        <w:rPr>
          <w:rFonts w:hint="default" w:ascii="Times New Roman" w:hAnsi="Times New Roman" w:cs="Times New Roman"/>
          <w:i/>
          <w:sz w:val="24"/>
          <w:szCs w:val="24"/>
        </w:rPr>
        <w:t>+7(921)841-53-46.</w:t>
      </w:r>
      <w:r>
        <w:rPr>
          <w:rFonts w:hint="default" w:ascii="Times New Roman" w:hAnsi="Times New Roman" w:cs="Times New Roman"/>
          <w:sz w:val="24"/>
          <w:szCs w:val="24"/>
        </w:rPr>
        <w:t xml:space="preserve"> Требования о проведении согласования местоположения границ земельных участков на местности принимаются с 18.03.2022г. по 14.04.2022г.,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обоснованные возражения о местоположении границ земельных участков после ознакомления с проектом межевого плана принимаются с 18.03.2022г. по 14.04.2022г.,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 адресу: Новгородская область, г. Старая Русса, ул. Санкт-Петербургская, дом 13/63, офис 1, тел. </w:t>
      </w:r>
      <w:r>
        <w:rPr>
          <w:rFonts w:hint="default" w:ascii="Times New Roman" w:hAnsi="Times New Roman" w:cs="Times New Roman"/>
          <w:i/>
          <w:sz w:val="24"/>
          <w:szCs w:val="24"/>
        </w:rPr>
        <w:t>+7(921)841-53-46.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p>
      <w:pPr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4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16.03.2022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rFonts w:hint="default"/>
          <w:sz w:val="16"/>
          <w:szCs w:val="16"/>
        </w:rPr>
      </w:pPr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4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3B65A3"/>
    <w:rsid w:val="0C75105B"/>
    <w:rsid w:val="0E7A35E5"/>
    <w:rsid w:val="1DFA4D56"/>
    <w:rsid w:val="1FE76184"/>
    <w:rsid w:val="23CD023E"/>
    <w:rsid w:val="298375D1"/>
    <w:rsid w:val="2FE00FD0"/>
    <w:rsid w:val="3D2E204C"/>
    <w:rsid w:val="4258744E"/>
    <w:rsid w:val="458C383D"/>
    <w:rsid w:val="45A92BE0"/>
    <w:rsid w:val="4E3719A2"/>
    <w:rsid w:val="57FB574C"/>
    <w:rsid w:val="65C035BB"/>
    <w:rsid w:val="6852468C"/>
    <w:rsid w:val="793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5"/>
    <w:basedOn w:val="1"/>
    <w:next w:val="1"/>
    <w:qFormat/>
    <w:uiPriority w:val="9"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4">
    <w:name w:val="heading 6"/>
    <w:basedOn w:val="1"/>
    <w:next w:val="1"/>
    <w:qFormat/>
    <w:uiPriority w:val="0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page number"/>
    <w:basedOn w:val="5"/>
    <w:qFormat/>
    <w:uiPriority w:val="0"/>
  </w:style>
  <w:style w:type="character" w:styleId="9">
    <w:name w:val="Strong"/>
    <w:basedOn w:val="5"/>
    <w:unhideWhenUsed/>
    <w:qFormat/>
    <w:uiPriority w:val="22"/>
    <w:rPr>
      <w:rFonts w:hint="default" w:cs="Times New Roman"/>
      <w:b/>
      <w:sz w:val="24"/>
      <w:szCs w:val="24"/>
    </w:rPr>
  </w:style>
  <w:style w:type="paragraph" w:styleId="10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jc w:val="both"/>
    </w:pPr>
    <w:rPr>
      <w:rFonts w:ascii="Courier New" w:hAnsi="Courier New" w:eastAsia="Courier New" w:cs="Times New Roman"/>
      <w:sz w:val="20"/>
      <w:szCs w:val="20"/>
      <w:lang w:bidi="ar-SA"/>
    </w:rPr>
  </w:style>
  <w:style w:type="table" w:styleId="14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Знак1 Знак Знак Знак Знак Знак Знак Знак Знак1 Char"/>
    <w:basedOn w:val="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_Style 27"/>
    <w:basedOn w:val="1"/>
    <w:next w:val="12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8">
    <w:name w:val="Стиль1"/>
    <w:basedOn w:val="3"/>
    <w:qFormat/>
    <w:uiPriority w:val="0"/>
    <w:pPr>
      <w:spacing w:line="240" w:lineRule="auto"/>
      <w:ind w:firstLine="709"/>
      <w:jc w:val="both"/>
    </w:pPr>
    <w:rPr>
      <w:rFonts w:ascii="Times New Roman" w:hAnsi="Times New Roman" w:eastAsia="Calibri" w:cs="Times New Roman"/>
      <w:i w:val="0"/>
      <w:color w:val="243F60"/>
      <w:sz w:val="28"/>
      <w:lang w:val="en-US"/>
    </w:rPr>
  </w:style>
  <w:style w:type="paragraph" w:customStyle="1" w:styleId="19">
    <w:name w:val="СТАТЬЯ"/>
    <w:basedOn w:val="1"/>
    <w:qFormat/>
    <w:uiPriority w:val="0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 w:cs="Arial"/>
      <w:b/>
      <w:sz w:val="24"/>
      <w:szCs w:val="24"/>
      <w:lang w:eastAsia="ru-RU"/>
    </w:rPr>
  </w:style>
  <w:style w:type="paragraph" w:customStyle="1" w:styleId="20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21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22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  <w:style w:type="paragraph" w:styleId="23">
    <w:name w:val="List Paragraph"/>
    <w:basedOn w:val="1"/>
    <w:qFormat/>
    <w:uiPriority w:val="99"/>
    <w:pPr>
      <w:ind w:left="720"/>
      <w:contextualSpacing/>
    </w:pPr>
  </w:style>
  <w:style w:type="character" w:customStyle="1" w:styleId="24">
    <w:name w:val="Font Style11"/>
    <w:basedOn w:val="5"/>
    <w:qFormat/>
    <w:uiPriority w:val="99"/>
    <w:rPr>
      <w:rFonts w:ascii="Arial" w:hAnsi="Arial" w:cs="Arial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2022-03-25T10:32:38Z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