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tbl>
      <w:tblPr>
        <w:tblStyle w:val="5"/>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9"/>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419"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газета</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«Наговский вестник»</w:t>
            </w:r>
          </w:p>
          <w:p>
            <w:pPr>
              <w:spacing w:line="240" w:lineRule="auto"/>
              <w:jc w:val="center"/>
              <w:rPr>
                <w:rFonts w:hint="default" w:ascii="Times New Roman" w:hAnsi="Times New Roman" w:cs="Times New Roman"/>
                <w:b/>
                <w:sz w:val="24"/>
                <w:szCs w:val="24"/>
                <w:lang w:eastAsia="ar-SA"/>
              </w:rPr>
            </w:pPr>
          </w:p>
        </w:tc>
        <w:tc>
          <w:tcPr>
            <w:tcW w:w="408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w:t>
            </w:r>
            <w:r>
              <w:rPr>
                <w:rFonts w:hint="default" w:ascii="Times New Roman" w:hAnsi="Times New Roman" w:cs="Times New Roman"/>
                <w:b/>
                <w:sz w:val="24"/>
                <w:szCs w:val="24"/>
                <w:lang w:val="ru-RU"/>
              </w:rPr>
              <w:t>10</w:t>
            </w:r>
            <w:r>
              <w:rPr>
                <w:rFonts w:hint="default" w:ascii="Times New Roman" w:hAnsi="Times New Roman" w:cs="Times New Roman"/>
                <w:b/>
                <w:sz w:val="24"/>
                <w:szCs w:val="24"/>
              </w:rPr>
              <w:t xml:space="preserve"> от</w:t>
            </w:r>
            <w:r>
              <w:rPr>
                <w:rFonts w:hint="default" w:ascii="Times New Roman" w:hAnsi="Times New Roman" w:cs="Times New Roman"/>
                <w:b/>
                <w:sz w:val="24"/>
                <w:szCs w:val="24"/>
                <w:lang w:val="ru-RU"/>
              </w:rPr>
              <w:t xml:space="preserve"> 01.03.</w:t>
            </w:r>
            <w:r>
              <w:rPr>
                <w:rFonts w:hint="default" w:ascii="Times New Roman" w:hAnsi="Times New Roman" w:cs="Times New Roman"/>
                <w:b/>
                <w:sz w:val="24"/>
                <w:szCs w:val="24"/>
              </w:rPr>
              <w:t>20</w:t>
            </w:r>
            <w:r>
              <w:rPr>
                <w:rFonts w:hint="default" w:ascii="Times New Roman" w:hAnsi="Times New Roman" w:cs="Times New Roman"/>
                <w:b/>
                <w:sz w:val="24"/>
                <w:szCs w:val="24"/>
                <w:lang w:val="ru-RU"/>
              </w:rPr>
              <w:t>22</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Учредитель газеты:</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Наговского сельского поселения»</w:t>
            </w:r>
          </w:p>
          <w:p>
            <w:pPr>
              <w:spacing w:line="240" w:lineRule="auto"/>
              <w:jc w:val="center"/>
              <w:rPr>
                <w:rFonts w:hint="default" w:ascii="Times New Roman" w:hAnsi="Times New Roman" w:cs="Times New Roman"/>
                <w:b/>
                <w:sz w:val="24"/>
                <w:szCs w:val="24"/>
                <w:lang w:eastAsia="ar-SA"/>
              </w:rPr>
            </w:pPr>
          </w:p>
        </w:tc>
      </w:tr>
    </w:tbl>
    <w:p>
      <w:pPr>
        <w:rPr>
          <w:rFonts w:hint="default" w:ascii="Times New Roman" w:hAnsi="Times New Roman" w:cs="Times New Roman"/>
          <w:sz w:val="24"/>
          <w:szCs w:val="24"/>
        </w:rPr>
      </w:pPr>
    </w:p>
    <w:p>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СТАРОРУССКАЯ МЕЖРАЙОННАЯ ПРОКУРАТУРА</w:t>
      </w:r>
    </w:p>
    <w:p>
      <w:pPr>
        <w:rPr>
          <w:rFonts w:hint="default" w:ascii="Times New Roman" w:hAnsi="Times New Roman" w:eastAsia="Times New Roman" w:cs="Times New Roman"/>
          <w:b/>
          <w:sz w:val="24"/>
          <w:szCs w:val="24"/>
        </w:rPr>
      </w:pPr>
    </w:p>
    <w:p>
      <w:pPr>
        <w:pStyle w:val="2"/>
        <w:spacing w:before="0" w:beforeAutospacing="0" w:after="0" w:afterAutospacing="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Уроженец Старой Руссы осужден за</w:t>
      </w:r>
      <w:r>
        <w:rPr>
          <w:rFonts w:hint="default" w:ascii="Times New Roman" w:hAnsi="Times New Roman" w:cs="Times New Roman"/>
          <w:color w:val="333333"/>
          <w:sz w:val="24"/>
          <w:szCs w:val="24"/>
        </w:rPr>
        <w:t xml:space="preserve"> управление автомобилем в состоянии опьянения.</w:t>
      </w:r>
      <w:r>
        <w:rPr>
          <w:rFonts w:hint="default" w:ascii="Times New Roman" w:hAnsi="Times New Roman" w:cs="Times New Roman"/>
          <w:sz w:val="24"/>
          <w:szCs w:val="24"/>
        </w:rPr>
        <w:t xml:space="preserve"> </w:t>
      </w:r>
    </w:p>
    <w:p>
      <w:pPr>
        <w:rPr>
          <w:rFonts w:hint="default"/>
        </w:rPr>
      </w:pPr>
    </w:p>
    <w:p>
      <w:pPr>
        <w:suppressAutoHyphens w:val="0"/>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18 февраля 2022 года Старорусским районным судом Новгородской области вынесен обвинительный приговор по уголовному делу в отношении местного жителя, ранее судимого 19 - летнего Белоусова Андрея. </w:t>
      </w:r>
    </w:p>
    <w:p>
      <w:pPr>
        <w:suppressAutoHyphens w:val="0"/>
        <w:autoSpaceDE w:val="0"/>
        <w:autoSpaceDN w:val="0"/>
        <w:adjustRightInd w:val="0"/>
        <w:spacing w:line="240" w:lineRule="auto"/>
        <w:ind w:firstLine="540"/>
        <w:jc w:val="both"/>
        <w:rPr>
          <w:rFonts w:hint="default" w:ascii="Times New Roman" w:hAnsi="Times New Roman" w:cs="Times New Roman"/>
          <w:sz w:val="24"/>
          <w:szCs w:val="24"/>
          <w:lang w:eastAsia="ru-RU"/>
        </w:rPr>
      </w:pPr>
      <w:r>
        <w:rPr>
          <w:rFonts w:hint="default" w:ascii="Times New Roman" w:hAnsi="Times New Roman" w:cs="Times New Roman"/>
          <w:sz w:val="24"/>
          <w:szCs w:val="24"/>
        </w:rPr>
        <w:t>Он признан судом виновным в совершении преступления, предусмотренного ч. 1 ст. 264.1 УК РФ –</w:t>
      </w:r>
      <w:r>
        <w:rPr>
          <w:rFonts w:hint="default" w:ascii="Times New Roman" w:hAnsi="Times New Roman" w:cs="Times New Roman"/>
          <w:sz w:val="24"/>
          <w:szCs w:val="24"/>
          <w:lang w:eastAsia="ru-RU"/>
        </w:rPr>
        <w:t xml:space="preserve">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pPr>
        <w:suppressAutoHyphens w:val="0"/>
        <w:autoSpaceDE w:val="0"/>
        <w:autoSpaceDN w:val="0"/>
        <w:adjustRightInd w:val="0"/>
        <w:spacing w:line="240" w:lineRule="auto"/>
        <w:ind w:firstLine="540"/>
        <w:jc w:val="both"/>
        <w:rPr>
          <w:rFonts w:hint="default" w:ascii="Times New Roman" w:hAnsi="Times New Roman" w:cs="Times New Roman"/>
          <w:sz w:val="24"/>
          <w:szCs w:val="24"/>
          <w:lang w:eastAsia="ru-RU"/>
        </w:rPr>
      </w:pPr>
      <w:r>
        <w:rPr>
          <w:rFonts w:hint="default" w:ascii="Times New Roman" w:hAnsi="Times New Roman" w:cs="Times New Roman"/>
          <w:sz w:val="24"/>
          <w:szCs w:val="24"/>
        </w:rPr>
        <w:t>Судом установлено, что Белоусов Андрей, 13 ноября 2021 года, являясь лицом, подвергнутым административному наказанию за невыполнение водителем, не имеющим права управления транспортными средствами, законного</w:t>
      </w:r>
      <w:r>
        <w:rPr>
          <w:rFonts w:hint="default" w:ascii="Times New Roman" w:hAnsi="Times New Roman" w:cs="Times New Roman"/>
          <w:sz w:val="24"/>
          <w:szCs w:val="24"/>
          <w:lang w:eastAsia="ru-RU"/>
        </w:rPr>
        <w:t xml:space="preserve"> требования уполномоченного должностного лица о прохождении медицинского освидетельствования на состояние опьянения, если такое действие (бездействие) не содержит уголовно-наказуемого деяния, вновь </w:t>
      </w:r>
      <w:r>
        <w:rPr>
          <w:rFonts w:hint="default" w:ascii="Times New Roman" w:hAnsi="Times New Roman" w:cs="Times New Roman"/>
          <w:sz w:val="24"/>
          <w:szCs w:val="24"/>
        </w:rPr>
        <w:t xml:space="preserve">управлял автомобилем марки «ВАЗ 210700» и у дома № 122 по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ул. Возрождения г. Старая Русса Новгородской области, был остановлен, находящимися на маршруте патрулирования при исполнении своих служебных обязанностей инспекторами ДПС ОГИБДД МО МВД России «Старорусский»  После чего, в связи с отказом от прохождения освидетельствования на состояние алкогольного опьянения, Белоусов Андрей был направлен на медицинское освидетельствование, однако, не выполнил законное требование уполномоченного должностного лица. </w:t>
      </w:r>
    </w:p>
    <w:p>
      <w:pPr>
        <w:pStyle w:val="11"/>
        <w:suppressAutoHyphens/>
        <w:spacing w:before="0" w:beforeAutospacing="0" w:after="0" w:afterAutospacing="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Вину в совершении преступления подсудимый признал в полном объеме. </w:t>
      </w:r>
    </w:p>
    <w:p>
      <w:pPr>
        <w:suppressAutoHyphens w:val="0"/>
        <w:spacing w:line="240" w:lineRule="auto"/>
        <w:ind w:firstLine="708"/>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Приговором суда Белоусову Андрею назначено наказание в виде 1 года 8 месяцев лишения свободы, с отбыванием наказания в колонии поселения.</w:t>
      </w:r>
    </w:p>
    <w:p>
      <w:pPr>
        <w:suppressAutoHyphens w:val="0"/>
        <w:spacing w:line="240" w:lineRule="auto"/>
        <w:ind w:firstLine="708"/>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Приговор не вступил в законную силу и может быть обжалован в установленном законом порядке.</w:t>
      </w:r>
    </w:p>
    <w:p>
      <w:pPr>
        <w:spacing w:line="240" w:lineRule="auto"/>
        <w:jc w:val="both"/>
        <w:rPr>
          <w:rFonts w:hint="default" w:ascii="Times New Roman" w:hAnsi="Times New Roman" w:cs="Times New Roman"/>
          <w:sz w:val="24"/>
          <w:szCs w:val="24"/>
        </w:rPr>
      </w:pPr>
    </w:p>
    <w:p>
      <w:pPr>
        <w:pStyle w:val="2"/>
        <w:spacing w:before="0" w:beforeAutospacing="0" w:after="0" w:afterAutospacing="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Местный житель д. Медниково Старорусского района осужден к обязательным работам за</w:t>
      </w:r>
      <w:r>
        <w:rPr>
          <w:rFonts w:hint="default" w:ascii="Times New Roman" w:hAnsi="Times New Roman" w:cs="Times New Roman"/>
          <w:color w:val="333333"/>
          <w:sz w:val="24"/>
          <w:szCs w:val="24"/>
        </w:rPr>
        <w:t xml:space="preserve"> управление автомобилем в состоянии опьянения.</w:t>
      </w:r>
      <w:r>
        <w:rPr>
          <w:rFonts w:hint="default" w:ascii="Times New Roman" w:hAnsi="Times New Roman" w:cs="Times New Roman"/>
          <w:sz w:val="24"/>
          <w:szCs w:val="24"/>
        </w:rPr>
        <w:t xml:space="preserve"> </w:t>
      </w:r>
    </w:p>
    <w:p>
      <w:pPr>
        <w:rPr>
          <w:rFonts w:hint="default"/>
        </w:rPr>
      </w:pPr>
    </w:p>
    <w:p>
      <w:pPr>
        <w:suppressAutoHyphens w:val="0"/>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февраля 2022 года Старорусским районным судом Новгородской области вынесен обвинительный приговор по уголовному делу в отношении местного жителя д. Медниково Старорусского района, ранее не судимого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36 - летнего Ершова Алексея. </w:t>
      </w:r>
    </w:p>
    <w:p>
      <w:pPr>
        <w:suppressAutoHyphens w:val="0"/>
        <w:autoSpaceDE w:val="0"/>
        <w:autoSpaceDN w:val="0"/>
        <w:adjustRightInd w:val="0"/>
        <w:spacing w:line="240" w:lineRule="auto"/>
        <w:ind w:firstLine="540"/>
        <w:jc w:val="both"/>
        <w:rPr>
          <w:rFonts w:hint="default" w:ascii="Times New Roman" w:hAnsi="Times New Roman" w:cs="Times New Roman"/>
          <w:sz w:val="24"/>
          <w:szCs w:val="24"/>
          <w:lang w:eastAsia="ru-RU"/>
        </w:rPr>
      </w:pPr>
      <w:r>
        <w:rPr>
          <w:rFonts w:hint="default" w:ascii="Times New Roman" w:hAnsi="Times New Roman" w:cs="Times New Roman"/>
          <w:sz w:val="24"/>
          <w:szCs w:val="24"/>
        </w:rPr>
        <w:t>Он признан судом виновным в совершении преступления, предусмотренного ст. 264.1 УК РФ –</w:t>
      </w:r>
      <w:r>
        <w:rPr>
          <w:rFonts w:hint="default" w:ascii="Times New Roman" w:hAnsi="Times New Roman" w:cs="Times New Roman"/>
          <w:sz w:val="24"/>
          <w:szCs w:val="24"/>
          <w:lang w:eastAsia="ru-RU"/>
        </w:rPr>
        <w:t xml:space="preserve">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pPr>
        <w:suppressAutoHyphens w:val="0"/>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Судом установлено, что Ершов Алексей, 03 ноября 2019 года, являясь лицом, подвергнутым административному наказанию за невыполнение водителем транспортного средства законного</w:t>
      </w:r>
      <w:r>
        <w:rPr>
          <w:rFonts w:hint="default" w:ascii="Times New Roman" w:hAnsi="Times New Roman" w:cs="Times New Roman"/>
          <w:sz w:val="24"/>
          <w:szCs w:val="24"/>
          <w:lang w:eastAsia="ru-RU"/>
        </w:rPr>
        <w:t xml:space="preserve"> требования уполномоченного должностного лица о прохождении медицинского освидетельствования на состояние опьянения, вновь </w:t>
      </w:r>
      <w:r>
        <w:rPr>
          <w:rFonts w:hint="default" w:ascii="Times New Roman" w:hAnsi="Times New Roman" w:cs="Times New Roman"/>
          <w:sz w:val="24"/>
          <w:szCs w:val="24"/>
        </w:rPr>
        <w:t xml:space="preserve">управлял автомобилем марки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«КИА </w:t>
      </w:r>
      <w:r>
        <w:rPr>
          <w:rFonts w:hint="default" w:ascii="Times New Roman" w:hAnsi="Times New Roman" w:cs="Times New Roman"/>
          <w:sz w:val="24"/>
          <w:szCs w:val="24"/>
          <w:lang w:val="en-US"/>
        </w:rPr>
        <w:t>SLS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SPORTAGE</w:t>
      </w:r>
      <w:r>
        <w:rPr>
          <w:rFonts w:hint="default" w:ascii="Times New Roman" w:hAnsi="Times New Roman" w:cs="Times New Roman"/>
          <w:sz w:val="24"/>
          <w:szCs w:val="24"/>
        </w:rPr>
        <w:t xml:space="preserve">)» и на дворовой территории у дома № 17 по ул. Санкт-Петербургская г. Старая Русса Новгородской области, где был остановлен сотрудниками ДПС. </w:t>
      </w:r>
    </w:p>
    <w:p>
      <w:pPr>
        <w:suppressAutoHyphens w:val="0"/>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После чего в связи с отказом от прохождения освидетельствования на состояние опьянения, Ершов Алексей согласился пройти медицинское освидетельствование в помещении ГОБУЗ «Старорусский психиатрический диспансер», однако, 03 ноября 2019 года в 11 часов 15 минут не выполнил законное требование уполномоченного должностного лица о прохождении медицинского освидетельствования на состояние опьянения.</w:t>
      </w:r>
    </w:p>
    <w:p>
      <w:pPr>
        <w:pStyle w:val="11"/>
        <w:suppressAutoHyphens/>
        <w:spacing w:before="0" w:beforeAutospacing="0" w:after="0" w:afterAutospacing="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Вину в совершении преступления подсудимый не признал.</w:t>
      </w:r>
    </w:p>
    <w:p>
      <w:pPr>
        <w:suppressAutoHyphens w:val="0"/>
        <w:spacing w:line="240" w:lineRule="auto"/>
        <w:ind w:firstLine="708"/>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Приговором суда Ершову Алексею назначено наказание в виде 460 часов обязательных работ с лишением права заниматься деятельностью, связанной с управлением транспортными средствами, сроком на 2 года 6 месяцев.</w:t>
      </w:r>
    </w:p>
    <w:p>
      <w:pPr>
        <w:suppressAutoHyphens w:val="0"/>
        <w:spacing w:line="240" w:lineRule="auto"/>
        <w:ind w:firstLine="708"/>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Приговор не вступил в законную силу и может быть обжалован в установленном законом порядке.</w:t>
      </w:r>
    </w:p>
    <w:p>
      <w:pPr>
        <w:spacing w:line="240" w:lineRule="auto"/>
        <w:jc w:val="both"/>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Помощник Старорусского межрайонного прокурора Матюшкин С.Е. разъясняет</w:t>
      </w:r>
    </w:p>
    <w:p>
      <w:pPr>
        <w:spacing w:after="0" w:line="240" w:lineRule="auto"/>
        <w:ind w:firstLine="709"/>
        <w:jc w:val="center"/>
        <w:rPr>
          <w:rFonts w:hint="default" w:ascii="Times New Roman" w:hAnsi="Times New Roman" w:cs="Times New Roman"/>
          <w:b/>
          <w:sz w:val="24"/>
          <w:szCs w:val="24"/>
        </w:rPr>
      </w:pPr>
      <w:r>
        <w:rPr>
          <w:rFonts w:hint="default" w:ascii="Times New Roman" w:hAnsi="Times New Roman" w:cs="Times New Roman"/>
          <w:b/>
          <w:sz w:val="24"/>
          <w:szCs w:val="24"/>
        </w:rPr>
        <w:t>Об ответственности за незаконное образование (создание, реорганизацию) юридического лица</w:t>
      </w:r>
    </w:p>
    <w:p>
      <w:pPr>
        <w:spacing w:after="0" w:line="240" w:lineRule="auto"/>
        <w:ind w:firstLine="709"/>
        <w:jc w:val="center"/>
        <w:rPr>
          <w:rFonts w:hint="default" w:ascii="Times New Roman" w:hAnsi="Times New Roman" w:cs="Times New Roman"/>
          <w:b/>
          <w:sz w:val="24"/>
          <w:szCs w:val="24"/>
        </w:rPr>
      </w:pP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 незаконное образование (создание, реорганизацию) юридического лица статьей 173.1 Уголовного кодекса Российской Федерации (далее – УК РФ) предусмотрена уголовная ответственность.</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 незаконной следует понимать образование (создание, реорганизацию) юридического лица через подставных лиц, а также предоставление в орган, осуществляющий государственную регистрацию юридических лиц и индивидуальных предпринимателей, данных, повлекших внесение в единый государственный реестр юридических лиц сведений о подставных лицах. </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Также, законом предусмотрена уголовная ответственность за незаконное использование документов для образования (создания, реорганизации) юридического лица (ст. 173.2 УК РФ), если эти действия совершены для внесения в единый государственный реестр юридических лиц сведений о подставном лице.</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соответствии с примечанием к ст. 173.1 УК РФ под подставными лицами в ст. 173.1 и 173.2 УК РФ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Санкции, предусмотренные ст. 173.1 и 173.2 УК РФ, включают в себя штраф в размере от 100 000 до 500 000 рублей или в размере заработной платы или иного дохода осужденного за период от 7 месяцев до 3 лет, принудительные работы на срок до З лет, обязательные работы на срок от 180 до 240 часов, исправительные работы на срок до 2 лет, лишение свободы на срок до 5 лет.</w:t>
      </w:r>
    </w:p>
    <w:p>
      <w:pPr>
        <w:spacing w:line="240" w:lineRule="auto"/>
        <w:rPr>
          <w:rFonts w:hint="default" w:ascii="Times New Roman" w:hAnsi="Times New Roman" w:eastAsia="Times New Roman" w:cs="Times New Roman"/>
          <w:b/>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Помощник Старорусского межрайонного прокурора Матюшкин С.Е. разъясняет</w:t>
      </w:r>
    </w:p>
    <w:p>
      <w:pPr>
        <w:spacing w:after="0" w:line="240" w:lineRule="auto"/>
        <w:rPr>
          <w:rFonts w:hint="default" w:ascii="Times New Roman" w:hAnsi="Times New Roman" w:cs="Times New Roman"/>
          <w:sz w:val="24"/>
          <w:szCs w:val="24"/>
        </w:rPr>
      </w:pPr>
    </w:p>
    <w:p>
      <w:pPr>
        <w:spacing w:after="0" w:line="240" w:lineRule="auto"/>
        <w:ind w:firstLine="709"/>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Уголовная ответственность за незаконное усыновление</w:t>
      </w:r>
    </w:p>
    <w:p>
      <w:pPr>
        <w:spacing w:after="0" w:line="240" w:lineRule="auto"/>
        <w:ind w:firstLine="709"/>
        <w:jc w:val="center"/>
        <w:rPr>
          <w:rFonts w:hint="default" w:ascii="Times New Roman" w:hAnsi="Times New Roman" w:eastAsia="Calibri" w:cs="Times New Roman"/>
          <w:b/>
          <w:sz w:val="24"/>
          <w:szCs w:val="24"/>
        </w:rPr>
      </w:pP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Усыновление допускается в отношении несовершеннолетних детей и только в их интересах, с учетом возможностей обеспечить детям полноценное физическое, психическое, духовное и нравственное развитие.</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Усыновление производится исключительно судом по заявлению лиц, желающих усыновить ребенка. В рассмотрении дела в обязательном порядке принимают участие прокурор и органы опеки и попечительства.</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 соответствии со статьей 154 Уголовного кодекса Российской Федерации предусмотрена уголовная ответственность за 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Незаконные действия могут выражаться в следующем:</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усыновление ребенка при отсутствии согласия его родителей на усыновление;</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усыновление ребенка, достигшего 10-летнего возраста, без его согласия, когда оно должно было быть получено; </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получение согласия родителей ребенка на усыновление за вознаграждение до или после рождения ребенка;</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принятие решения об усыновлении в отношении ребенка, не подлежащего усыновлению;</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усыновление ребенка без согласия органов опеки и попечительства; составление подложного акта по результатам обследования условий жизни лиц, желающих усыновить ребенка;</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признание усыновителями лиц, не соответствующих тем требованиям, которым должны отвечать усыновители; аккредитация в РФ иностранных органов и организаций по усыновлению при отсутствии у них на то законных оснований;</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установление (разрешение) межгосударственного усыновления без выяснения возможности усыновления ребенка внутри страны или его родственниками.</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eastAsia="Calibri" w:cs="Times New Roman"/>
          <w:sz w:val="24"/>
          <w:szCs w:val="24"/>
        </w:rPr>
        <w:t>Санкция статьи предусматривает наказание в виде штрафа в размере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ареста на срок до шести месяцев.</w:t>
      </w:r>
    </w:p>
    <w:p>
      <w:pPr>
        <w:spacing w:after="0" w:line="240" w:lineRule="auto"/>
        <w:ind w:firstLine="709"/>
        <w:jc w:val="center"/>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Помощник Старорусского межрайонного прокурора Матюшкин С.Е. разъясняет</w:t>
      </w:r>
    </w:p>
    <w:p>
      <w:pPr>
        <w:spacing w:after="0" w:line="240" w:lineRule="auto"/>
        <w:rPr>
          <w:rFonts w:hint="default" w:ascii="Times New Roman" w:hAnsi="Times New Roman" w:eastAsia="Calibri" w:cs="Times New Roman"/>
          <w:b/>
          <w:sz w:val="24"/>
          <w:szCs w:val="24"/>
        </w:rPr>
      </w:pPr>
    </w:p>
    <w:p>
      <w:pPr>
        <w:spacing w:after="0" w:line="240"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Уголовная ответственность за незаконное усыновление</w:t>
      </w:r>
    </w:p>
    <w:p>
      <w:pPr>
        <w:spacing w:after="0" w:line="240" w:lineRule="auto"/>
        <w:ind w:firstLine="709"/>
        <w:jc w:val="center"/>
        <w:rPr>
          <w:rFonts w:hint="default" w:ascii="Times New Roman" w:hAnsi="Times New Roman" w:eastAsia="Calibri" w:cs="Times New Roman"/>
          <w:b/>
          <w:sz w:val="24"/>
          <w:szCs w:val="24"/>
        </w:rPr>
      </w:pP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Усыновление допускается в отношении несовершеннолетних детей и только в их интересах, с учетом возможностей обеспечить детям полноценное физическое, психическое, духовное и нравственное развитие.</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Усыновление производится исключительно судом по заявлению лиц, желающих усыновить ребенка. В рассмотрении дела в обязательном порядке принимают участие прокурор и органы опеки и попечительства.</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 соответствии со статьей 154 Уголовного кодекса Российской Федерации предусмотрена уголовная ответственность за 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Незаконные действия могут выражаться в следующем:</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усыновление ребенка при отсутствии согласия его родителей на усыновление;</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усыновление ребенка, достигшего 10-летнего возраста, без его согласия, когда оно должно было быть получено; </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получение согласия родителей ребенка на усыновление за вознаграждение до или после рождения ребенка;</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принятие решения об усыновлении в отношении ребенка, не подлежащего усыновлению;</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усыновление ребенка без согласия органов опеки и попечительства; составление подложного акта по результатам обследования условий жизни лиц, желающих усыновить ребенка;</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признание усыновителями лиц, не соответствующих тем требованиям, которым должны отвечать усыновители; аккредитация в РФ иностранных органов и организаций по усыновлению при отсутствии у них на то законных оснований;</w:t>
      </w:r>
    </w:p>
    <w:p>
      <w:pPr>
        <w:numPr>
          <w:ilvl w:val="0"/>
          <w:numId w:val="2"/>
        </w:numPr>
        <w:spacing w:after="0" w:line="240" w:lineRule="auto"/>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установление (разрешение) межгосударственного усыновления без выяснения возможности усыновления ребенка внутри страны или его родственниками.</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eastAsia="Calibri" w:cs="Times New Roman"/>
          <w:sz w:val="24"/>
          <w:szCs w:val="24"/>
        </w:rPr>
        <w:t>Санкция статьи предусматривает наказание в виде штрафа в размере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ареста на срок до шести месяцев.</w:t>
      </w:r>
    </w:p>
    <w:p>
      <w:pPr>
        <w:spacing w:after="0" w:line="240" w:lineRule="auto"/>
        <w:ind w:firstLine="709"/>
        <w:jc w:val="center"/>
        <w:rPr>
          <w:rFonts w:hint="default" w:ascii="Times New Roman" w:hAnsi="Times New Roman" w:cs="Times New Roman"/>
          <w:sz w:val="24"/>
          <w:szCs w:val="24"/>
        </w:rPr>
      </w:pPr>
    </w:p>
    <w:p>
      <w:pPr>
        <w:spacing w:line="240" w:lineRule="auto"/>
        <w:rPr>
          <w:rFonts w:hint="default" w:ascii="Times New Roman" w:hAnsi="Times New Roman" w:eastAsia="Times New Roman" w:cs="Times New Roman"/>
          <w:b/>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Помощник Старорусского межрайонного прокурора Матюшкин С.Е. разъясняет</w:t>
      </w:r>
    </w:p>
    <w:p>
      <w:pPr>
        <w:spacing w:after="0" w:line="240" w:lineRule="auto"/>
        <w:rPr>
          <w:rFonts w:hint="default" w:ascii="Times New Roman" w:hAnsi="Times New Roman" w:cs="Times New Roman"/>
          <w:sz w:val="24"/>
          <w:szCs w:val="24"/>
        </w:rPr>
      </w:pPr>
    </w:p>
    <w:p>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В каких случаях подлежат удовлетворению требования потребителей о возврате денежных средств, зачисленных на подарочную карту</w:t>
      </w:r>
    </w:p>
    <w:p>
      <w:pPr>
        <w:spacing w:after="0" w:line="240" w:lineRule="auto"/>
        <w:jc w:val="center"/>
        <w:rPr>
          <w:rFonts w:hint="default" w:ascii="Times New Roman" w:hAnsi="Times New Roman" w:eastAsia="Times New Roman" w:cs="Times New Roman"/>
          <w:b/>
          <w:bCs/>
          <w:sz w:val="24"/>
          <w:szCs w:val="24"/>
          <w:lang w:eastAsia="ru-RU"/>
        </w:rPr>
      </w:pPr>
    </w:p>
    <w:p>
      <w:pPr>
        <w:spacing w:after="0" w:line="240" w:lineRule="auto"/>
        <w:ind w:firstLine="708"/>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bCs/>
          <w:sz w:val="24"/>
          <w:szCs w:val="24"/>
          <w:lang w:eastAsia="ru-RU"/>
        </w:rPr>
        <w:t>Так, в информации Роспотребнадзора от 28.01.2022 "О возврате денежных средств за подарочные карты и сертификаты" указано, в частности, что требования потребителей о возврате денежных средств, зачисленных на подарочную карту, при отсутствии таких обстоятельств как обращение к продавцу о передаче товара и отказ в передаче товара, является требованием об одностороннем отказе от исполнения обязательств.</w:t>
      </w:r>
    </w:p>
    <w:p>
      <w:pPr>
        <w:spacing w:after="0" w:line="240" w:lineRule="auto"/>
        <w:ind w:firstLine="708"/>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bCs/>
          <w:sz w:val="24"/>
          <w:szCs w:val="24"/>
          <w:lang w:eastAsia="ru-RU"/>
        </w:rPr>
        <w:t>Для сферы розничной купли-продажи такой отказ не предусмотрен действующим законодательством.</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eastAsia="Times New Roman" w:cs="Times New Roman"/>
          <w:bCs/>
          <w:sz w:val="24"/>
          <w:szCs w:val="24"/>
          <w:lang w:eastAsia="ru-RU"/>
        </w:rPr>
        <w:t>С учетом правовых позиций, сформулированных в судебной практике, разъяснено, что уплаченные денежные средства подлежат возврату только в случае, когда продавцом не исполнена обязанность по передаче товара, либо подарочная карта имеет ограниченный срок действия.</w:t>
      </w:r>
    </w:p>
    <w:p>
      <w:pPr>
        <w:spacing w:after="0" w:line="240" w:lineRule="auto"/>
        <w:ind w:firstLine="709"/>
        <w:jc w:val="center"/>
        <w:rPr>
          <w:rFonts w:hint="default" w:ascii="Times New Roman" w:hAnsi="Times New Roman" w:cs="Times New Roman"/>
          <w:sz w:val="24"/>
          <w:szCs w:val="24"/>
        </w:rPr>
      </w:pPr>
    </w:p>
    <w:p>
      <w:pPr>
        <w:spacing w:line="240" w:lineRule="auto"/>
        <w:rPr>
          <w:rFonts w:hint="default" w:ascii="Times New Roman" w:hAnsi="Times New Roman" w:eastAsia="Times New Roman" w:cs="Times New Roman"/>
          <w:b/>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Помощник Старорусского межрайонного прокурора Матюшкин С.Е. разъясняет</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Об уголовной ответственности за незаконное получение кредита</w:t>
      </w:r>
    </w:p>
    <w:p>
      <w:pPr>
        <w:spacing w:after="0" w:line="240" w:lineRule="auto"/>
        <w:rPr>
          <w:rFonts w:hint="default" w:ascii="Times New Roman" w:hAnsi="Times New Roman" w:eastAsia="Calibri" w:cs="Times New Roman"/>
          <w:b/>
          <w:sz w:val="24"/>
          <w:szCs w:val="24"/>
        </w:rPr>
      </w:pP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Статьей 176 Уголовного кодекса Российской Федерации предусмотрена уголовная ответственность за незаконное получение кредита.</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Под уголовную ответственность могут попасть индивидуальные предприниматели или руководители организации, которые получили кредит либо получили льготные условия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Под кредитом понимается банковский, товарный и коммерческий кредит.</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Не относятся к предмету преступления потребительский кредит и иные формы ссудных правоотношений, включая лизинговые операции и займы (например, облигационные, вексельные, ломбардные).</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Льготными условиями кредитования являются более привлекательные предложения, возникшие в результате предоставление заведомо ложных сведений о хозяйственном положении либо финансовом состоянии индивидуального предпринимателя или организации. Финансовое состояние характеризуют сведения об имуществе, имущественных правах, интеллектуальной собственности, обязательствах и финансовых результатах заемщика, необходимые кредитору для анализа его платежеспособности. Хозяйственное положение характеризуют прочие существенные сведения, не относящиеся к финансовому состоянию индивидуального предпринимателя или организации.</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Крупным ущербом, доходом признается ущерб в сумме, превышающей два миллиона двести пятьдесят тысяч рублей.</w:t>
      </w:r>
    </w:p>
    <w:p>
      <w:pPr>
        <w:spacing w:after="0" w:line="240" w:lineRule="auto"/>
        <w:ind w:firstLine="70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За совершение указанных деяний предусмотрен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pPr>
        <w:spacing w:after="0" w:line="240" w:lineRule="auto"/>
        <w:ind w:firstLine="708"/>
        <w:jc w:val="both"/>
        <w:rPr>
          <w:rFonts w:hint="default" w:ascii="Times New Roman" w:hAnsi="Times New Roman" w:cs="Times New Roman"/>
          <w:sz w:val="24"/>
          <w:szCs w:val="24"/>
        </w:rPr>
      </w:pPr>
      <w:r>
        <w:rPr>
          <w:rFonts w:hint="default" w:ascii="Times New Roman" w:hAnsi="Times New Roman" w:eastAsia="Calibri" w:cs="Times New Roman"/>
          <w:sz w:val="24"/>
          <w:szCs w:val="24"/>
        </w:rPr>
        <w:t>Кроме того, в случае незаконного получения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предусмотрены наказания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ограничения свободы на срок от одного года до трех лет, либо принудительные работы на срок до пяти лет, либо лишение свободы на тот же срок.</w:t>
      </w:r>
    </w:p>
    <w:p>
      <w:pPr>
        <w:spacing w:after="0" w:line="240" w:lineRule="auto"/>
        <w:jc w:val="center"/>
        <w:rPr>
          <w:rFonts w:hint="default" w:ascii="Times New Roman" w:hAnsi="Times New Roman" w:cs="Times New Roman"/>
          <w:sz w:val="24"/>
          <w:szCs w:val="24"/>
        </w:rPr>
      </w:pPr>
    </w:p>
    <w:p>
      <w:pPr>
        <w:spacing w:line="240" w:lineRule="auto"/>
        <w:rPr>
          <w:rFonts w:hint="default" w:ascii="Times New Roman" w:hAnsi="Times New Roman" w:eastAsia="Times New Roman" w:cs="Times New Roman"/>
          <w:b/>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Помощник Старорусского межрайонного прокурора Матюшкин С.Е. разъясняет</w:t>
      </w:r>
    </w:p>
    <w:p>
      <w:pPr>
        <w:spacing w:after="0" w:line="240" w:lineRule="auto"/>
        <w:rPr>
          <w:rFonts w:hint="default" w:ascii="Times New Roman" w:hAnsi="Times New Roman" w:cs="Times New Roman"/>
          <w:sz w:val="24"/>
          <w:szCs w:val="24"/>
        </w:rPr>
      </w:pPr>
    </w:p>
    <w:p>
      <w:pPr>
        <w:spacing w:after="0" w:line="240" w:lineRule="auto"/>
        <w:ind w:firstLine="709"/>
        <w:jc w:val="center"/>
        <w:rPr>
          <w:rFonts w:hint="default" w:ascii="Times New Roman" w:hAnsi="Times New Roman" w:cs="Times New Roman"/>
          <w:b/>
          <w:sz w:val="24"/>
          <w:szCs w:val="24"/>
        </w:rPr>
      </w:pPr>
      <w:r>
        <w:rPr>
          <w:rFonts w:hint="default" w:ascii="Times New Roman" w:hAnsi="Times New Roman" w:cs="Times New Roman"/>
          <w:b/>
          <w:sz w:val="24"/>
          <w:szCs w:val="24"/>
        </w:rPr>
        <w:t>Федеральным законом от 19.11.2021 № 374-ФЗ внесены изменения в статью 34.1 Закона Российской Федерации «О занятости населения в Российской Федерации»</w:t>
      </w:r>
    </w:p>
    <w:p>
      <w:pPr>
        <w:spacing w:after="0" w:line="240" w:lineRule="auto"/>
        <w:ind w:firstLine="709"/>
        <w:jc w:val="center"/>
        <w:rPr>
          <w:rFonts w:hint="default" w:ascii="Times New Roman" w:hAnsi="Times New Roman" w:cs="Times New Roman"/>
          <w:sz w:val="24"/>
          <w:szCs w:val="24"/>
        </w:rPr>
      </w:pPr>
    </w:p>
    <w:p>
      <w:pPr>
        <w:spacing w:after="0" w:line="240" w:lineRule="auto"/>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В рамках данных изменений созданы равные условия получения пособия по безработице в повышенном размере для детей сирот, которые были временно трудоустроены.</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Согласно действующему законодательству, дети-сироты и дети, оставшиеся без попечения родителей, впервые ищущие работу, первые полгода получают пособие по безработице в размере среднемесячной зарплаты в соответствующем субъекте, даже если в период очного обучения были временно трудоустроены по направлению службы или занятости.</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Данным законом пособие по безработице в повышенном размере будет выплачиваться, вышеуказанной категории детей, и в том случае, если ранее без направления органов службы занятости они были временно трудоустроены в свободное от учебы время или проходили производственную практику, предусмотренную образовательными программами.</w:t>
      </w:r>
    </w:p>
    <w:p>
      <w:pPr>
        <w:spacing w:after="0" w:line="240" w:lineRule="auto"/>
        <w:ind w:firstLine="709"/>
        <w:jc w:val="center"/>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Помощник Старорусского межрайонного прокурора Матюшкин С.Е. разъясняет</w:t>
      </w:r>
    </w:p>
    <w:p>
      <w:pPr>
        <w:spacing w:after="0" w:line="240" w:lineRule="auto"/>
        <w:rPr>
          <w:rFonts w:hint="default" w:ascii="Times New Roman" w:hAnsi="Times New Roman" w:cs="Times New Roman"/>
          <w:sz w:val="24"/>
          <w:szCs w:val="24"/>
        </w:rPr>
      </w:pPr>
    </w:p>
    <w:p>
      <w:pPr>
        <w:spacing w:after="0" w:line="240" w:lineRule="auto"/>
        <w:ind w:firstLine="709"/>
        <w:jc w:val="center"/>
        <w:rPr>
          <w:rFonts w:hint="default" w:ascii="Times New Roman" w:hAnsi="Times New Roman" w:cs="Times New Roman"/>
          <w:b/>
          <w:sz w:val="24"/>
          <w:szCs w:val="24"/>
        </w:rPr>
      </w:pPr>
      <w:r>
        <w:rPr>
          <w:rFonts w:hint="default" w:ascii="Times New Roman" w:hAnsi="Times New Roman" w:cs="Times New Roman"/>
          <w:b/>
          <w:sz w:val="24"/>
          <w:szCs w:val="24"/>
        </w:rPr>
        <w:t>Об ответственности за нарушение частной жизни</w:t>
      </w:r>
    </w:p>
    <w:p>
      <w:pPr>
        <w:spacing w:after="0" w:line="240" w:lineRule="auto"/>
        <w:ind w:firstLine="709"/>
        <w:jc w:val="both"/>
        <w:rPr>
          <w:rFonts w:hint="default" w:ascii="Times New Roman" w:hAnsi="Times New Roman" w:cs="Times New Roman"/>
          <w:b/>
          <w:sz w:val="24"/>
          <w:szCs w:val="24"/>
        </w:rPr>
      </w:pP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Конституцией Российской Федерации закреплено право гражданина на неприкосновенность частной жизни, личную и семейную тайну, защиту своей чести и доброго имени. Каждый гражданин имеет право на тайну переписки, телефонных переговоров, почтовых, телеграфных и иных сообщений. Ограничение права допускается только на основании судебного решения. Сбор, хранение, использование и распространение информации о частной жизни лица без его согласия не допустимы.</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этом нередко в средствах массовой информации, в информационных системах допускается распространение фотографий, видеороликов, сообщений информационного характера, содержание которых нарушает право другого лица на неприкосновенность частной жизни, на личную и семейную тайну.</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 распространение таких сведений предусмотрена уголовная ответственность по ст. 137 Уголовного кодекса Российской Федерации (далее – УК РФ).</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Частью 1 статьи 137 УК РФ установлена уголовная ответственность за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таких сведений в публичном выступлении, публично демонстрирующемся выступлении или средствах массовой информации.</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 собиранием сведений о частной жизни лица понимается любой способ их незаконного получения - подслушивание, опрос лиц, фотографирование, аудиовидеозапись информации, ознакомление с документами и материалами, их похищение. копирование без согласия потерпевшего, а также сбор информации с нарушением установленной процедуры.</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Распространением сведений является любое незаконное или без согласия лица их доведение хотя бы до одного человека. К незаконному распространению относится доведение до сведения иных лиц в публичном выступлении (на собрании, лекции, митинге) определенной информации о частной жизни лица, который не давал на это своего разрешения; опубликование сведений, фото-, видеоматериалов в средствах массовой информации, в том числе сети "Интернет".</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Уголовная ответственность за совершение данного преступления наступает с 16-летнего возраста. Максимальное наказание – лишение свободы на срок до двух лет с лишением права занимать определенные должности или заниматься определённой деятельностью на срок до трех лет.</w:t>
      </w:r>
    </w:p>
    <w:p>
      <w:pPr>
        <w:spacing w:after="0" w:line="240" w:lineRule="auto"/>
        <w:ind w:firstLine="709"/>
        <w:jc w:val="center"/>
        <w:rPr>
          <w:rFonts w:hint="default" w:ascii="Times New Roman" w:hAnsi="Times New Roman" w:cs="Times New Roman"/>
          <w:sz w:val="24"/>
          <w:szCs w:val="24"/>
        </w:rPr>
      </w:pPr>
    </w:p>
    <w:p>
      <w:pPr>
        <w:spacing w:after="0" w:line="240" w:lineRule="auto"/>
        <w:ind w:firstLine="709"/>
        <w:jc w:val="center"/>
        <w:rPr>
          <w:rFonts w:hint="default" w:ascii="Times New Roman" w:hAnsi="Times New Roman" w:cs="Times New Roman"/>
          <w:sz w:val="24"/>
          <w:szCs w:val="24"/>
        </w:rPr>
      </w:pPr>
    </w:p>
    <w:p>
      <w:pPr>
        <w:pStyle w:val="14"/>
        <w:spacing w:line="240" w:lineRule="auto"/>
        <w:jc w:val="both"/>
        <w:rPr>
          <w:rFonts w:hint="default" w:ascii="Times New Roman" w:hAnsi="Times New Roman" w:cs="Times New Roman"/>
          <w:b/>
          <w:sz w:val="24"/>
          <w:szCs w:val="24"/>
          <w:shd w:val="clear" w:color="auto" w:fill="FFFFFF"/>
        </w:rPr>
      </w:pPr>
      <w:r>
        <w:rPr>
          <w:rFonts w:hint="default" w:ascii="Times New Roman" w:hAnsi="Times New Roman" w:cs="Times New Roman"/>
          <w:b/>
          <w:sz w:val="24"/>
          <w:szCs w:val="24"/>
          <w:shd w:val="clear" w:color="auto" w:fill="FFFFFF"/>
        </w:rPr>
        <w:t>В Старой Руссе к дисциплинарной ответственности привлечено 7 должностных лиц за нарушение порядка проведения антикоррупционной экспертизы нормативных правовых актов</w:t>
      </w:r>
    </w:p>
    <w:p>
      <w:pPr>
        <w:pStyle w:val="14"/>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Межрайонной прокуратурой проведена проверка исполнения органами местного самоуправления сельских поселений требований законодательства о проведении антикоррупционной экспертизы нормативных правовых актов и проектов нормативных правовых актов органов местного самоуправления.</w:t>
      </w:r>
    </w:p>
    <w:p>
      <w:pPr>
        <w:tabs>
          <w:tab w:val="left" w:pos="567"/>
        </w:tabs>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рамках проверки установлено, что в нарушение норм законодательства об антикоррупционной экспертизе нормативных правовых актов и проектов нормативных правовых актов, положений порядка разработки проектов нормативных правовых актов и процедуры их согласования с органами прокуратуры, должностными лицами администраций сельских поселений было допущено нарушение порядка и сроков предоставления в межрайонную прокуратуру проектов нормативно правовых актов, что привело к препятствованию деятельности прокурора по их проверке и проведению антикоррупционной экспертизы.</w:t>
      </w:r>
    </w:p>
    <w:p>
      <w:pPr>
        <w:tabs>
          <w:tab w:val="left" w:pos="567"/>
        </w:tabs>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проверки межрайонным прокурором выявлено 13 нарушений, в связи с чем главам администраций поселений внесено 7 представлений (рассмотрены, удовлетворены, 7 должностных лиц привлечены к ответственности). </w:t>
      </w:r>
    </w:p>
    <w:p>
      <w:pPr>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p>
    <w:p>
      <w:pPr>
        <w:spacing w:line="240" w:lineRule="auto"/>
        <w:rPr>
          <w:rFonts w:hint="default" w:ascii="Times New Roman" w:hAnsi="Times New Roman" w:eastAsia="Times New Roman" w:cs="Times New Roman"/>
          <w:b/>
          <w:sz w:val="24"/>
          <w:szCs w:val="24"/>
        </w:rPr>
      </w:pPr>
    </w:p>
    <w:p>
      <w:pPr>
        <w:pStyle w:val="14"/>
        <w:spacing w:line="240" w:lineRule="auto"/>
        <w:jc w:val="center"/>
        <w:rPr>
          <w:rFonts w:hint="default" w:ascii="Times New Roman" w:hAnsi="Times New Roman" w:cs="Times New Roman"/>
          <w:b/>
          <w:sz w:val="24"/>
          <w:szCs w:val="24"/>
          <w:shd w:val="clear" w:color="auto" w:fill="FFFFFF"/>
        </w:rPr>
      </w:pPr>
      <w:r>
        <w:rPr>
          <w:rFonts w:hint="default" w:ascii="Times New Roman" w:hAnsi="Times New Roman" w:cs="Times New Roman"/>
          <w:b/>
          <w:sz w:val="24"/>
          <w:szCs w:val="24"/>
          <w:shd w:val="clear" w:color="auto" w:fill="FFFFFF"/>
        </w:rPr>
        <w:t xml:space="preserve">В Старой Руссе директор ремонтно-дорожного предприятия оштрафован </w:t>
      </w:r>
      <w:r>
        <w:rPr>
          <w:rFonts w:hint="default" w:ascii="Times New Roman" w:hAnsi="Times New Roman" w:cs="Times New Roman"/>
          <w:b/>
          <w:sz w:val="24"/>
          <w:szCs w:val="24"/>
          <w:shd w:val="clear" w:color="auto" w:fill="FFFFFF"/>
        </w:rPr>
        <w:br w:type="textWrapping"/>
      </w:r>
      <w:r>
        <w:rPr>
          <w:rFonts w:hint="default" w:ascii="Times New Roman" w:hAnsi="Times New Roman" w:cs="Times New Roman"/>
          <w:b/>
          <w:sz w:val="24"/>
          <w:szCs w:val="24"/>
          <w:shd w:val="clear" w:color="auto" w:fill="FFFFFF"/>
        </w:rPr>
        <w:t>за нарушения законодательства в сфере закупок</w:t>
      </w:r>
    </w:p>
    <w:p>
      <w:pPr>
        <w:pStyle w:val="14"/>
        <w:spacing w:line="240" w:lineRule="auto"/>
        <w:jc w:val="center"/>
        <w:rPr>
          <w:rFonts w:hint="default" w:ascii="Times New Roman" w:hAnsi="Times New Roman" w:cs="Times New Roman"/>
          <w:b/>
          <w:sz w:val="24"/>
          <w:szCs w:val="24"/>
          <w:shd w:val="clear" w:color="auto" w:fill="FFFFFF"/>
        </w:rPr>
      </w:pPr>
    </w:p>
    <w:p>
      <w:pPr>
        <w:pStyle w:val="11"/>
        <w:shd w:val="clear" w:color="auto" w:fill="FFFFFF"/>
        <w:spacing w:before="0" w:beforeAutospacing="0" w:line="24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Старорусская межрайонная прокуратура провела проверку исполнения законодательства о контрактной системе.</w:t>
      </w:r>
    </w:p>
    <w:p>
      <w:pPr>
        <w:pStyle w:val="11"/>
        <w:shd w:val="clear" w:color="auto" w:fill="FFFFFF"/>
        <w:spacing w:before="0" w:beforeAutospacing="0" w:line="240" w:lineRule="auto"/>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Установлено, что 21.05.2019 между ГОКУ «Новгородавтодор» и АО «ДЭП № 33» заключен государственный контракт на выполнение работ по капитальному ремонту автомобильной дороги 49ОП М3 49К-1750 «Старая Русса – Белебелка – Ямно – «Шимск – Старая Русса – Холм». Срок исполнения контракта до 30.11.2021.</w:t>
      </w:r>
    </w:p>
    <w:p>
      <w:pPr>
        <w:pStyle w:val="11"/>
        <w:shd w:val="clear" w:color="auto" w:fill="FFFFFF"/>
        <w:spacing w:before="0" w:beforeAutospacing="0" w:line="240" w:lineRule="auto"/>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В нарушение закона АО «ДЭП № 33» условия контракта, в части сроков исполнения обязательств, не выполнено.</w:t>
      </w:r>
    </w:p>
    <w:p>
      <w:pPr>
        <w:pStyle w:val="11"/>
        <w:shd w:val="clear" w:color="auto" w:fill="FFFFFF"/>
        <w:spacing w:before="0" w:beforeAutospacing="0" w:line="24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По данному факту прокурор в отношении должностного лица возбудил дело об административном правонарушении, предусмотренном ч. 7 ст.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pPr>
        <w:pStyle w:val="11"/>
        <w:shd w:val="clear" w:color="auto" w:fill="FFFFFF"/>
        <w:spacing w:before="0" w:beforeAutospacing="0" w:line="24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По материалам прокурорской проверки должностное лицо оштрафовано на общую сумму 30 000 рублей.</w:t>
      </w:r>
    </w:p>
    <w:p>
      <w:pPr>
        <w:pStyle w:val="11"/>
        <w:shd w:val="clear" w:color="auto" w:fill="FFFFFF"/>
        <w:spacing w:before="0" w:beforeAutospacing="0" w:line="24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Постановление в законную силу не вступило.</w:t>
      </w:r>
    </w:p>
    <w:p>
      <w:pPr>
        <w:spacing w:line="240" w:lineRule="auto"/>
        <w:ind w:firstLine="708"/>
        <w:jc w:val="both"/>
        <w:rPr>
          <w:rFonts w:hint="default" w:ascii="Times New Roman" w:hAnsi="Times New Roman" w:cs="Times New Roman"/>
          <w:b/>
          <w:sz w:val="24"/>
          <w:szCs w:val="24"/>
        </w:rPr>
      </w:pPr>
      <w:r>
        <w:rPr>
          <w:rFonts w:hint="default" w:ascii="Times New Roman" w:hAnsi="Times New Roman" w:eastAsia="Times New Roman" w:cs="Times New Roman"/>
          <w:b/>
          <w:bCs/>
          <w:color w:val="333333"/>
          <w:sz w:val="24"/>
          <w:szCs w:val="24"/>
          <w:lang w:eastAsia="ru-RU"/>
        </w:rPr>
        <w:t>Уроженца поселка Парфино Новгородской области признали виновным за управление транспортным средством в состоянии опьянение.</w:t>
      </w:r>
    </w:p>
    <w:p>
      <w:pPr>
        <w:shd w:val="clear" w:color="auto" w:fill="FFFFFF"/>
        <w:spacing w:after="0" w:line="240" w:lineRule="auto"/>
        <w:ind w:firstLine="708"/>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07 февраля 2022 года Старорусским районным судом Новгородской области с участием помощника Старорусского межрайонного прокурора постановлен обвинительный приговор по уголовному делу в отношении уроженца поселка Парфино Парфинского района Новгородской области </w:t>
      </w:r>
      <w:r>
        <w:rPr>
          <w:rFonts w:hint="default" w:ascii="Times New Roman" w:hAnsi="Times New Roman" w:cs="Times New Roman"/>
          <w:sz w:val="24"/>
          <w:szCs w:val="24"/>
        </w:rPr>
        <w:br w:type="textWrapping"/>
      </w:r>
      <w:r>
        <w:rPr>
          <w:rFonts w:hint="default" w:ascii="Times New Roman" w:hAnsi="Times New Roman" w:cs="Times New Roman"/>
          <w:sz w:val="24"/>
          <w:szCs w:val="24"/>
        </w:rPr>
        <w:t>40-летнего Алексеева Сергея. Он признан виновным в совершении преступления, предусмотренного ч.1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pPr>
        <w:shd w:val="clear" w:color="auto" w:fill="FFFFFF"/>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17 октября 2021 года Алексеев С., находясь в г. Старая Русса Новгородской области умышленно, из иной личной заинтересованности, с целью передвижения, осознавая, что управление транспортным средством в состоянии опьянения запрещено, сел в автомобиль и начал движение по городу. Вскоре Алексеев С. был остановлен инспектором ДПС ОГИБДД МО МВД России «Старорусский», после чего отстранен от управления транспортным средством. Согласно результатам освидетельствования на состояние алкогольного опьянения, у Алексеева С. зафиксирована недопустимая концентрация абсолютного этилового спирта в пробе выдыхаемого им воздуха.</w:t>
      </w:r>
    </w:p>
    <w:p>
      <w:pPr>
        <w:shd w:val="clear" w:color="auto" w:fill="FFFFFF"/>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w:t>
      </w:r>
    </w:p>
    <w:p>
      <w:pPr>
        <w:shd w:val="clear" w:color="auto" w:fill="FFFFFF"/>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Старорусским районным судом, с учетом мнения прокурора Алексеев С. признан виновным в совершении</w:t>
      </w:r>
      <w:r>
        <w:rPr>
          <w:rFonts w:hint="default" w:ascii="Times New Roman" w:hAnsi="Times New Roman" w:cs="Times New Roman"/>
          <w:sz w:val="24"/>
          <w:szCs w:val="24"/>
        </w:rPr>
        <w:tab/>
      </w:r>
      <w:r>
        <w:rPr>
          <w:rFonts w:hint="default" w:ascii="Times New Roman" w:hAnsi="Times New Roman" w:cs="Times New Roman"/>
          <w:sz w:val="24"/>
          <w:szCs w:val="24"/>
        </w:rPr>
        <w:t xml:space="preserve"> преступления, </w:t>
      </w:r>
      <w:r>
        <w:rPr>
          <w:rFonts w:hint="default" w:ascii="Times New Roman" w:hAnsi="Times New Roman" w:cs="Times New Roman"/>
          <w:sz w:val="24"/>
          <w:szCs w:val="24"/>
        </w:rPr>
        <w:tab/>
      </w:r>
      <w:r>
        <w:rPr>
          <w:rFonts w:hint="default" w:ascii="Times New Roman" w:hAnsi="Times New Roman" w:cs="Times New Roman"/>
          <w:sz w:val="24"/>
          <w:szCs w:val="24"/>
        </w:rPr>
        <w:t>предусмотренного ч. 1 ст. 264.1 УК РФ и ему назначено наказание в виде 180 часов обязательных работ с лишением права заниматься деятельностью по управлению транспортными средствами, сроком на 1 год 6 месяцев.</w:t>
      </w:r>
    </w:p>
    <w:p>
      <w:pPr>
        <w:spacing w:after="0" w:line="240" w:lineRule="auto"/>
        <w:jc w:val="both"/>
        <w:rPr>
          <w:rFonts w:hint="default" w:ascii="Times New Roman" w:hAnsi="Times New Roman" w:eastAsia="Times New Roman" w:cs="Times New Roman"/>
          <w:sz w:val="24"/>
          <w:szCs w:val="24"/>
          <w:lang w:eastAsia="ru-RU"/>
        </w:rPr>
      </w:pPr>
    </w:p>
    <w:p>
      <w:pPr>
        <w:shd w:val="clear" w:color="auto" w:fill="FFFFFF"/>
        <w:spacing w:line="240" w:lineRule="auto"/>
        <w:jc w:val="center"/>
        <w:rPr>
          <w:rFonts w:hint="default" w:ascii="Times New Roman" w:hAnsi="Times New Roman" w:cs="Times New Roman"/>
          <w:b/>
          <w:bCs/>
          <w:color w:val="333333"/>
          <w:sz w:val="24"/>
          <w:szCs w:val="24"/>
        </w:rPr>
      </w:pPr>
      <w:r>
        <w:rPr>
          <w:rFonts w:hint="default" w:ascii="Times New Roman" w:hAnsi="Times New Roman" w:cs="Times New Roman"/>
          <w:b/>
          <w:bCs/>
          <w:color w:val="333333"/>
          <w:sz w:val="24"/>
          <w:szCs w:val="24"/>
        </w:rPr>
        <w:t>В Старорусском районе муниципальные служащие привлечены к ответственности за нарушения закона при представлении сведений о доходах</w:t>
      </w:r>
    </w:p>
    <w:p>
      <w:pPr>
        <w:shd w:val="clear" w:color="auto" w:fill="FFFFFF"/>
        <w:spacing w:line="240" w:lineRule="auto"/>
        <w:jc w:val="center"/>
        <w:rPr>
          <w:rFonts w:hint="default" w:ascii="Times New Roman" w:hAnsi="Times New Roman" w:cs="Times New Roman"/>
          <w:b/>
          <w:bCs/>
          <w:color w:val="333333"/>
          <w:sz w:val="24"/>
          <w:szCs w:val="24"/>
        </w:rPr>
      </w:pPr>
    </w:p>
    <w:p>
      <w:pPr>
        <w:shd w:val="clear" w:color="auto" w:fill="FFFFFF"/>
        <w:spacing w:after="1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Старорусская межрайонная прокуратура провела проверку исполнения </w:t>
      </w:r>
      <w:r>
        <w:rPr>
          <w:rFonts w:hint="default" w:ascii="Times New Roman" w:hAnsi="Times New Roman" w:cs="Times New Roman"/>
          <w:spacing w:val="-7"/>
          <w:sz w:val="24"/>
          <w:szCs w:val="24"/>
        </w:rPr>
        <w:t>муниципальными служащими администрации Взвадского сельского поселения</w:t>
      </w:r>
      <w:r>
        <w:rPr>
          <w:rFonts w:hint="default" w:ascii="Times New Roman" w:hAnsi="Times New Roman" w:cs="Times New Roman"/>
          <w:sz w:val="24"/>
          <w:szCs w:val="24"/>
        </w:rPr>
        <w:t xml:space="preserve"> законодательства о противодействии коррупции.</w:t>
      </w:r>
    </w:p>
    <w:p>
      <w:pPr>
        <w:shd w:val="clear" w:color="auto" w:fill="FFFFFF"/>
        <w:spacing w:after="100" w:afterAutospacing="1"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Установлено, что в нарушение требований Федерального закона «О противодействии коррупции» при представлении сведений о доходах, имуществе и обязательствах имущественного характера за 2019, 2020 годы главный специалист </w:t>
      </w:r>
      <w:r>
        <w:rPr>
          <w:rFonts w:hint="default" w:ascii="Times New Roman" w:hAnsi="Times New Roman" w:cs="Times New Roman"/>
          <w:spacing w:val="-7"/>
          <w:sz w:val="24"/>
          <w:szCs w:val="24"/>
        </w:rPr>
        <w:t>администрации</w:t>
      </w:r>
      <w:r>
        <w:rPr>
          <w:rFonts w:hint="default" w:ascii="Times New Roman" w:hAnsi="Times New Roman" w:cs="Times New Roman"/>
          <w:sz w:val="24"/>
          <w:szCs w:val="24"/>
        </w:rPr>
        <w:t xml:space="preserve"> поселения и заместитель главы </w:t>
      </w:r>
      <w:r>
        <w:rPr>
          <w:rFonts w:hint="default" w:ascii="Times New Roman" w:hAnsi="Times New Roman" w:cs="Times New Roman"/>
          <w:spacing w:val="-7"/>
          <w:sz w:val="24"/>
          <w:szCs w:val="24"/>
        </w:rPr>
        <w:t>администрации</w:t>
      </w:r>
      <w:r>
        <w:rPr>
          <w:rFonts w:hint="default" w:ascii="Times New Roman" w:hAnsi="Times New Roman" w:cs="Times New Roman"/>
          <w:sz w:val="24"/>
          <w:szCs w:val="24"/>
        </w:rPr>
        <w:t xml:space="preserve"> поселения не достоверно отразили доходы, а также указали не все счета, открытые в банках.</w:t>
      </w:r>
    </w:p>
    <w:p>
      <w:pPr>
        <w:shd w:val="clear" w:color="auto" w:fill="FFFFFF"/>
        <w:spacing w:after="100" w:afterAutospacing="1"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 данным фактам в адрес главы администрации сельского поселения внесено представление, которое рассмотрено и удовлетворено, 2 должностных лица привлечены к дисциплинарной ответственности.</w:t>
      </w:r>
    </w:p>
    <w:p>
      <w:pPr>
        <w:spacing w:line="240" w:lineRule="auto"/>
        <w:jc w:val="both"/>
        <w:rPr>
          <w:rFonts w:hint="default" w:ascii="Times New Roman" w:hAnsi="Times New Roman" w:eastAsia="Calibri" w:cs="Times New Roman"/>
          <w:sz w:val="24"/>
          <w:szCs w:val="24"/>
          <w:shd w:val="clear" w:color="auto" w:fill="FFFFFF"/>
          <w:lang w:eastAsia="en-US"/>
        </w:rPr>
      </w:pPr>
      <w:r>
        <w:rPr>
          <w:rFonts w:hint="default" w:ascii="Times New Roman" w:hAnsi="Times New Roman" w:eastAsia="Calibri" w:cs="Times New Roman"/>
          <w:sz w:val="24"/>
          <w:szCs w:val="24"/>
          <w:shd w:val="clear" w:color="auto" w:fill="FFFFFF"/>
          <w:lang w:eastAsia="en-US"/>
        </w:rPr>
        <w:t>В настоящее время нарушения устранены.</w:t>
      </w:r>
      <w:bookmarkStart w:id="0" w:name="_GoBack"/>
      <w:bookmarkEnd w:id="0"/>
    </w:p>
    <w:tbl>
      <w:tblPr>
        <w:tblStyle w:val="5"/>
        <w:tblpPr w:leftFromText="180" w:rightFromText="180" w:vertAnchor="text" w:horzAnchor="page" w:tblpX="1049" w:tblpY="289"/>
        <w:tblOverlap w:val="never"/>
        <w:tblW w:w="104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104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7" w:hRule="atLeast"/>
        </w:trPr>
        <w:tc>
          <w:tcPr>
            <w:tcW w:w="10480"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извещение о проведении собрания о согласовании местоположения границы земельного участка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74" w:hRule="atLeast"/>
        </w:trPr>
        <w:tc>
          <w:tcPr>
            <w:tcW w:w="10480" w:type="dxa"/>
            <w:noWrap w:val="0"/>
            <w:vAlign w:val="top"/>
          </w:tcPr>
          <w:p>
            <w:pPr>
              <w:jc w:val="both"/>
              <w:rPr>
                <w:rFonts w:hint="default" w:ascii="Times New Roman" w:hAnsi="Times New Roman" w:cs="Times New Roman"/>
                <w:b/>
                <w:sz w:val="24"/>
                <w:szCs w:val="24"/>
                <w:u w:val="single"/>
              </w:rPr>
            </w:pPr>
            <w:r>
              <w:rPr>
                <w:rFonts w:hint="default" w:ascii="Times New Roman" w:hAnsi="Times New Roman" w:cs="Times New Roman"/>
                <w:sz w:val="24"/>
                <w:szCs w:val="24"/>
              </w:rPr>
              <w:t xml:space="preserve">Кадастровым инженером Голощановым Эдуардом Викторовичем 175202. Новгородская область, г. Старая Русса, ул. Санкт-Петербургская, дом 13/63, офис 1, </w:t>
            </w:r>
            <w:r>
              <w:rPr>
                <w:rFonts w:hint="default" w:ascii="Times New Roman" w:hAnsi="Times New Roman" w:cs="Times New Roman"/>
                <w:color w:val="000000"/>
                <w:sz w:val="24"/>
                <w:szCs w:val="24"/>
                <w:lang w:val="en-US"/>
              </w:rPr>
              <w:fldChar w:fldCharType="begin"/>
            </w:r>
            <w:r>
              <w:rPr>
                <w:rFonts w:hint="default" w:ascii="Times New Roman" w:hAnsi="Times New Roman" w:cs="Times New Roman"/>
                <w:color w:val="000000"/>
                <w:sz w:val="24"/>
                <w:szCs w:val="24"/>
              </w:rPr>
              <w:instrText xml:space="preserve"> </w:instrText>
            </w:r>
            <w:r>
              <w:rPr>
                <w:rFonts w:hint="default" w:ascii="Times New Roman" w:hAnsi="Times New Roman" w:cs="Times New Roman"/>
                <w:color w:val="000000"/>
                <w:sz w:val="24"/>
                <w:szCs w:val="24"/>
                <w:lang w:val="en-US"/>
              </w:rPr>
              <w:instrText xml:space="preserve">HYPERLINK</w:instrText>
            </w:r>
            <w:r>
              <w:rPr>
                <w:rFonts w:hint="default" w:ascii="Times New Roman" w:hAnsi="Times New Roman" w:cs="Times New Roman"/>
                <w:color w:val="000000"/>
                <w:sz w:val="24"/>
                <w:szCs w:val="24"/>
              </w:rPr>
              <w:instrText xml:space="preserve"> "</w:instrText>
            </w:r>
            <w:r>
              <w:rPr>
                <w:rFonts w:hint="default" w:ascii="Times New Roman" w:hAnsi="Times New Roman" w:cs="Times New Roman"/>
                <w:color w:val="000000"/>
                <w:sz w:val="24"/>
                <w:szCs w:val="24"/>
                <w:lang w:val="en-US"/>
              </w:rPr>
              <w:instrText xml:space="preserve">mailto</w:instrText>
            </w:r>
            <w:r>
              <w:rPr>
                <w:rFonts w:hint="default" w:ascii="Times New Roman" w:hAnsi="Times New Roman" w:cs="Times New Roman"/>
                <w:color w:val="000000"/>
                <w:sz w:val="24"/>
                <w:szCs w:val="24"/>
              </w:rPr>
              <w:instrText xml:space="preserve">:</w:instrText>
            </w:r>
            <w:r>
              <w:rPr>
                <w:rFonts w:hint="default" w:ascii="Times New Roman" w:hAnsi="Times New Roman" w:cs="Times New Roman"/>
                <w:color w:val="000000"/>
                <w:sz w:val="24"/>
                <w:szCs w:val="24"/>
                <w:lang w:val="en-US"/>
              </w:rPr>
              <w:instrText xml:space="preserve">novgeocom</w:instrText>
            </w:r>
            <w:r>
              <w:rPr>
                <w:rFonts w:hint="default" w:ascii="Times New Roman" w:hAnsi="Times New Roman" w:cs="Times New Roman"/>
                <w:color w:val="000000"/>
                <w:sz w:val="24"/>
                <w:szCs w:val="24"/>
              </w:rPr>
              <w:instrText xml:space="preserve">@</w:instrText>
            </w:r>
            <w:r>
              <w:rPr>
                <w:rFonts w:hint="default" w:ascii="Times New Roman" w:hAnsi="Times New Roman" w:cs="Times New Roman"/>
                <w:color w:val="000000"/>
                <w:sz w:val="24"/>
                <w:szCs w:val="24"/>
                <w:lang w:val="en-US"/>
              </w:rPr>
              <w:instrText xml:space="preserve">mail</w:instrText>
            </w:r>
            <w:r>
              <w:rPr>
                <w:rFonts w:hint="default" w:ascii="Times New Roman" w:hAnsi="Times New Roman" w:cs="Times New Roman"/>
                <w:color w:val="000000"/>
                <w:sz w:val="24"/>
                <w:szCs w:val="24"/>
              </w:rPr>
              <w:instrText xml:space="preserve">.ru" </w:instrText>
            </w:r>
            <w:r>
              <w:rPr>
                <w:rFonts w:hint="default" w:ascii="Times New Roman" w:hAnsi="Times New Roman" w:cs="Times New Roman"/>
                <w:color w:val="000000"/>
                <w:sz w:val="24"/>
                <w:szCs w:val="24"/>
                <w:lang w:val="en-US"/>
              </w:rPr>
              <w:fldChar w:fldCharType="separate"/>
            </w:r>
            <w:r>
              <w:rPr>
                <w:rStyle w:val="6"/>
                <w:rFonts w:hint="default" w:ascii="Times New Roman" w:hAnsi="Times New Roman" w:cs="Times New Roman"/>
                <w:color w:val="000000"/>
                <w:sz w:val="24"/>
                <w:szCs w:val="24"/>
                <w:u w:val="none"/>
                <w:lang w:val="en-US"/>
              </w:rPr>
              <w:t>novgeocom</w:t>
            </w:r>
            <w:r>
              <w:rPr>
                <w:rStyle w:val="6"/>
                <w:rFonts w:hint="default" w:ascii="Times New Roman" w:hAnsi="Times New Roman" w:cs="Times New Roman"/>
                <w:color w:val="000000"/>
                <w:sz w:val="24"/>
                <w:szCs w:val="24"/>
                <w:u w:val="none"/>
              </w:rPr>
              <w:t>@</w:t>
            </w:r>
            <w:r>
              <w:rPr>
                <w:rStyle w:val="6"/>
                <w:rFonts w:hint="default" w:ascii="Times New Roman" w:hAnsi="Times New Roman" w:cs="Times New Roman"/>
                <w:color w:val="000000"/>
                <w:sz w:val="24"/>
                <w:szCs w:val="24"/>
                <w:u w:val="none"/>
                <w:lang w:val="en-US"/>
              </w:rPr>
              <w:t>mail</w:t>
            </w:r>
            <w:r>
              <w:rPr>
                <w:rStyle w:val="6"/>
                <w:rFonts w:hint="default" w:ascii="Times New Roman" w:hAnsi="Times New Roman" w:cs="Times New Roman"/>
                <w:color w:val="000000"/>
                <w:sz w:val="24"/>
                <w:szCs w:val="24"/>
                <w:u w:val="none"/>
              </w:rPr>
              <w:t>.ru</w:t>
            </w:r>
            <w:r>
              <w:rPr>
                <w:rFonts w:hint="default" w:ascii="Times New Roman" w:hAnsi="Times New Roman" w:cs="Times New Roman"/>
                <w:color w:val="000000"/>
                <w:sz w:val="24"/>
                <w:szCs w:val="24"/>
                <w:lang w:val="en-US"/>
              </w:rPr>
              <w:fldChar w:fldCharType="end"/>
            </w:r>
            <w:r>
              <w:rPr>
                <w:rFonts w:hint="default" w:ascii="Times New Roman" w:hAnsi="Times New Roman" w:cs="Times New Roman"/>
                <w:sz w:val="24"/>
                <w:szCs w:val="24"/>
              </w:rPr>
              <w:t xml:space="preserve">, тел. </w:t>
            </w:r>
            <w:r>
              <w:rPr>
                <w:rFonts w:hint="default" w:ascii="Times New Roman" w:hAnsi="Times New Roman" w:cs="Times New Roman"/>
                <w:i/>
                <w:sz w:val="24"/>
                <w:szCs w:val="24"/>
              </w:rPr>
              <w:t xml:space="preserve">+7(921)841-53-46, </w:t>
            </w:r>
            <w:r>
              <w:rPr>
                <w:rFonts w:hint="default" w:ascii="Times New Roman" w:hAnsi="Times New Roman" w:cs="Times New Roman"/>
                <w:sz w:val="24"/>
                <w:szCs w:val="24"/>
              </w:rPr>
              <w:t>номер регистрации в государственном реестре лиц, осуществляющих кадастровую деятельность – 1399,</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выполняются  кадастровые работы в отношении земельного участка с кадастровым номером </w:t>
            </w:r>
            <w:r>
              <w:rPr>
                <w:rFonts w:hint="default" w:ascii="Times New Roman" w:hAnsi="Times New Roman" w:cs="Times New Roman"/>
                <w:bCs/>
                <w:color w:val="000000"/>
                <w:sz w:val="24"/>
                <w:szCs w:val="24"/>
                <w:shd w:val="clear" w:color="auto" w:fill="FFFFFF"/>
              </w:rPr>
              <w:t>53:17:0050204:2</w:t>
            </w:r>
            <w:r>
              <w:rPr>
                <w:rFonts w:hint="default" w:ascii="Times New Roman" w:hAnsi="Times New Roman" w:cs="Times New Roman"/>
                <w:sz w:val="24"/>
                <w:szCs w:val="24"/>
              </w:rPr>
              <w:t>, расположенного по адресу: Новгородская обл., Старорусский р-н., Наговское с.п., д. Буреги</w:t>
            </w:r>
            <w:r>
              <w:rPr>
                <w:rFonts w:hint="default" w:ascii="Times New Roman" w:hAnsi="Times New Roman" w:cs="Times New Roman"/>
                <w:color w:val="000000"/>
                <w:sz w:val="24"/>
                <w:szCs w:val="24"/>
                <w:shd w:val="clear" w:color="auto" w:fill="FFFFFF"/>
              </w:rPr>
              <w:t xml:space="preserve">, кадастровый квартал </w:t>
            </w:r>
            <w:r>
              <w:rPr>
                <w:rFonts w:hint="default" w:ascii="Times New Roman" w:hAnsi="Times New Roman" w:cs="Times New Roman"/>
                <w:bCs/>
                <w:color w:val="000000"/>
                <w:sz w:val="24"/>
                <w:szCs w:val="24"/>
                <w:shd w:val="clear" w:color="auto" w:fill="FFFFFF"/>
              </w:rPr>
              <w:t xml:space="preserve">53:17:0050203, смежный земельный участок 53:17:0050203:56. </w:t>
            </w:r>
            <w:r>
              <w:rPr>
                <w:rFonts w:hint="default" w:ascii="Times New Roman" w:hAnsi="Times New Roman" w:cs="Times New Roman"/>
                <w:sz w:val="24"/>
                <w:szCs w:val="24"/>
              </w:rPr>
              <w:t xml:space="preserve">Заказчиком кадастровых работ является </w:t>
            </w:r>
            <w:r>
              <w:rPr>
                <w:rFonts w:hint="default" w:ascii="Times New Roman" w:hAnsi="Times New Roman" w:cs="Times New Roman"/>
                <w:bCs/>
                <w:sz w:val="24"/>
                <w:szCs w:val="24"/>
              </w:rPr>
              <w:t>Туманов Алексей Витальевич</w:t>
            </w:r>
            <w:r>
              <w:rPr>
                <w:rFonts w:hint="default" w:ascii="Times New Roman" w:hAnsi="Times New Roman" w:cs="Times New Roman"/>
                <w:sz w:val="24"/>
                <w:szCs w:val="24"/>
              </w:rPr>
              <w:t>, почтовый адрес: Кировская обл., Куменский р-н, д. Загайновцы.</w:t>
            </w:r>
            <w:r>
              <w:rPr>
                <w:rFonts w:hint="default" w:ascii="Times New Roman" w:hAnsi="Times New Roman" w:cs="Times New Roman"/>
                <w:b/>
                <w:sz w:val="24"/>
                <w:szCs w:val="24"/>
                <w:u w:val="single"/>
              </w:rPr>
              <w:t xml:space="preserve"> </w:t>
            </w:r>
            <w:r>
              <w:rPr>
                <w:rFonts w:hint="default" w:ascii="Times New Roman" w:hAnsi="Times New Roman" w:cs="Times New Roman"/>
                <w:sz w:val="24"/>
                <w:szCs w:val="24"/>
              </w:rPr>
              <w:t xml:space="preserve">Собрание по поводу согласования местоположения границы состоится по адресу: Новгородская обл., Старорусский р-н, Наговское с.п., д. Буреги, тел. </w:t>
            </w:r>
            <w:r>
              <w:rPr>
                <w:rFonts w:hint="default" w:ascii="Times New Roman" w:hAnsi="Times New Roman" w:cs="Times New Roman"/>
                <w:i/>
                <w:sz w:val="24"/>
                <w:szCs w:val="24"/>
              </w:rPr>
              <w:t xml:space="preserve">+7(921)841-53-46, </w:t>
            </w:r>
            <w:r>
              <w:rPr>
                <w:rFonts w:hint="default" w:ascii="Times New Roman" w:hAnsi="Times New Roman" w:cs="Times New Roman"/>
                <w:sz w:val="24"/>
                <w:szCs w:val="24"/>
              </w:rPr>
              <w:t xml:space="preserve"> </w:t>
            </w:r>
            <w:r>
              <w:rPr>
                <w:rFonts w:hint="default" w:ascii="Times New Roman" w:hAnsi="Times New Roman" w:cs="Times New Roman"/>
                <w:i/>
                <w:sz w:val="24"/>
                <w:szCs w:val="24"/>
              </w:rPr>
              <w:t>31 марта 2022г. в 11ч. 00 мин</w:t>
            </w:r>
            <w:r>
              <w:rPr>
                <w:rFonts w:hint="default" w:ascii="Times New Roman" w:hAnsi="Times New Roman" w:cs="Times New Roman"/>
                <w:color w:val="FF0000"/>
                <w:sz w:val="24"/>
                <w:szCs w:val="24"/>
              </w:rPr>
              <w:t>.</w:t>
            </w:r>
            <w:r>
              <w:rPr>
                <w:rFonts w:hint="default" w:ascii="Times New Roman" w:hAnsi="Times New Roman" w:cs="Times New Roman"/>
                <w:b/>
                <w:sz w:val="24"/>
                <w:szCs w:val="24"/>
                <w:u w:val="single"/>
              </w:rPr>
              <w:t xml:space="preserve"> </w:t>
            </w:r>
            <w:r>
              <w:rPr>
                <w:rFonts w:hint="default" w:ascii="Times New Roman" w:hAnsi="Times New Roman" w:cs="Times New Roman"/>
                <w:sz w:val="24"/>
                <w:szCs w:val="24"/>
              </w:rPr>
              <w:t>С проектом межевого плана земельного участка можно ознакомиться по адресу</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Новгородская область, г. Старая Русса, ул. Санкт-Петербургская, дом 13/63, офис 1, тел. </w:t>
            </w:r>
            <w:r>
              <w:rPr>
                <w:rFonts w:hint="default" w:ascii="Times New Roman" w:hAnsi="Times New Roman" w:cs="Times New Roman"/>
                <w:i/>
                <w:sz w:val="24"/>
                <w:szCs w:val="24"/>
              </w:rPr>
              <w:t>+7(921)841-53-46.</w:t>
            </w:r>
            <w:r>
              <w:rPr>
                <w:rFonts w:hint="default" w:ascii="Times New Roman" w:hAnsi="Times New Roman" w:cs="Times New Roman"/>
                <w:sz w:val="24"/>
                <w:szCs w:val="24"/>
              </w:rPr>
              <w:t xml:space="preserve"> Требования о проведении согласования местоположения границ земельных участков на местности принимаются с </w:t>
            </w:r>
            <w:r>
              <w:rPr>
                <w:rFonts w:hint="default" w:ascii="Times New Roman" w:hAnsi="Times New Roman" w:cs="Times New Roman"/>
                <w:i/>
                <w:sz w:val="24"/>
                <w:szCs w:val="24"/>
              </w:rPr>
              <w:t>02.03. 2022г. по 25.03.2022г</w:t>
            </w:r>
            <w:r>
              <w:rPr>
                <w:rFonts w:hint="default" w:ascii="Times New Roman" w:hAnsi="Times New Roman" w:cs="Times New Roman"/>
                <w:sz w:val="24"/>
                <w:szCs w:val="24"/>
              </w:rPr>
              <w:t>.,</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обоснованные возражения о местоположении границ земельных участков после ознакомления с проектом межевого плана принимаются с </w:t>
            </w:r>
            <w:r>
              <w:rPr>
                <w:rFonts w:hint="default" w:ascii="Times New Roman" w:hAnsi="Times New Roman" w:cs="Times New Roman"/>
                <w:i/>
                <w:sz w:val="24"/>
                <w:szCs w:val="24"/>
              </w:rPr>
              <w:t>02.03. 2022г. по 25.03.2022г</w:t>
            </w:r>
            <w:r>
              <w:rPr>
                <w:rFonts w:hint="default" w:ascii="Times New Roman" w:hAnsi="Times New Roman" w:cs="Times New Roman"/>
                <w:sz w:val="24"/>
                <w:szCs w:val="24"/>
              </w:rPr>
              <w:t>.,</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по адресу: Новгородская область, г. Старая Русса, ул. Санкт-Петербургская, дом 13/63, офис 1, тел. </w:t>
            </w:r>
            <w:r>
              <w:rPr>
                <w:rFonts w:hint="default" w:ascii="Times New Roman" w:hAnsi="Times New Roman" w:cs="Times New Roman"/>
                <w:i/>
                <w:sz w:val="24"/>
                <w:szCs w:val="24"/>
              </w:rPr>
              <w:t>+7(921)841-53-46.</w:t>
            </w:r>
            <w:r>
              <w:rPr>
                <w:rFonts w:hint="default" w:ascii="Times New Roman" w:hAnsi="Times New Roman" w:cs="Times New Roman"/>
                <w:sz w:val="24"/>
                <w:szCs w:val="24"/>
              </w:rPr>
              <w:t xml:space="preserve"> При проведении согласования местоположения границ при себе необходимо иметь документ, удостоверяющий личность, а так же документы о правах на земельный участок (часть 12 статьи 39, часть 2 статьи 40 Федерального закона от 24 июля 2007г. №221-ФЗ "О кадастровой деятельности").</w:t>
            </w:r>
          </w:p>
          <w:p>
            <w:pPr>
              <w:rPr>
                <w:sz w:val="24"/>
                <w:szCs w:val="24"/>
              </w:rPr>
            </w:pPr>
          </w:p>
        </w:tc>
      </w:tr>
    </w:tbl>
    <w:p>
      <w:pPr>
        <w:rPr>
          <w:b/>
          <w:sz w:val="24"/>
          <w:szCs w:val="24"/>
        </w:rPr>
      </w:pPr>
      <w:r>
        <w:rPr>
          <w:b/>
          <w:sz w:val="24"/>
          <w:szCs w:val="24"/>
        </w:rPr>
        <w:t xml:space="preserve">   </w:t>
      </w:r>
    </w:p>
    <w:p>
      <w:pPr>
        <w:rPr>
          <w:rFonts w:hint="default" w:ascii="Times New Roman" w:hAnsi="Times New Roman" w:eastAsia="Times New Roman" w:cs="Times New Roman"/>
          <w:b/>
          <w:sz w:val="24"/>
          <w:szCs w:val="24"/>
        </w:rPr>
      </w:pPr>
    </w:p>
    <w:tbl>
      <w:tblPr>
        <w:tblStyle w:val="13"/>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0"/>
        <w:gridCol w:w="4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7" w:hRule="atLeast"/>
        </w:trPr>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01.03.2022 </w:t>
            </w:r>
            <w:r>
              <w:rPr>
                <w:rFonts w:hint="default" w:ascii="Times New Roman" w:hAnsi="Times New Roman" w:cs="Times New Roman"/>
                <w:b/>
                <w:sz w:val="20"/>
                <w:szCs w:val="20"/>
              </w:rPr>
              <w:t xml:space="preserve">в </w:t>
            </w:r>
            <w:r>
              <w:rPr>
                <w:rFonts w:hint="default" w:ascii="Times New Roman" w:hAnsi="Times New Roman" w:cs="Times New Roman"/>
                <w:b/>
                <w:sz w:val="20"/>
                <w:szCs w:val="20"/>
                <w:lang w:val="ru-RU"/>
              </w:rPr>
              <w:t>16</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6"/>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Pr>
        <w:rPr>
          <w:sz w:val="16"/>
          <w:szCs w:val="16"/>
        </w:rPr>
      </w:pPr>
    </w:p>
    <w:p>
      <w:pPr>
        <w:rPr>
          <w:sz w:val="16"/>
          <w:szCs w:val="16"/>
        </w:rPr>
      </w:pPr>
    </w:p>
    <w:p>
      <w:pPr>
        <w:rPr>
          <w:rFonts w:hint="default"/>
          <w:sz w:val="16"/>
          <w:szCs w:val="16"/>
        </w:rPr>
      </w:pPr>
    </w:p>
    <w:sectPr>
      <w:pgSz w:w="11906" w:h="16838"/>
      <w:pgMar w:top="1134" w:right="595" w:bottom="1134" w:left="141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126"/>
    <w:multiLevelType w:val="singleLevel"/>
    <w:tmpl w:val="F5A98126"/>
    <w:lvl w:ilvl="0" w:tentative="0">
      <w:start w:val="5"/>
      <w:numFmt w:val="upperLetter"/>
      <w:suff w:val="nothing"/>
      <w:lvlText w:val="%1-"/>
      <w:lvlJc w:val="left"/>
    </w:lvl>
  </w:abstractNum>
  <w:abstractNum w:abstractNumId="1">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pStyle w:val="3"/>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2">
    <w:nsid w:val="595D0F22"/>
    <w:multiLevelType w:val="multilevel"/>
    <w:tmpl w:val="595D0F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C75105B"/>
    <w:rsid w:val="0E7A35E5"/>
    <w:rsid w:val="1FE76184"/>
    <w:rsid w:val="2FE00FD0"/>
    <w:rsid w:val="3D2E204C"/>
    <w:rsid w:val="4258744E"/>
    <w:rsid w:val="45A92BE0"/>
    <w:rsid w:val="4E3719A2"/>
    <w:rsid w:val="65C0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suppressAutoHyphens w:val="0"/>
      <w:spacing w:before="100" w:beforeAutospacing="1" w:after="100" w:afterAutospacing="1"/>
      <w:outlineLvl w:val="0"/>
    </w:pPr>
    <w:rPr>
      <w:b/>
      <w:bCs/>
      <w:kern w:val="36"/>
      <w:sz w:val="48"/>
      <w:szCs w:val="48"/>
      <w:lang w:eastAsia="ru-RU"/>
    </w:rPr>
  </w:style>
  <w:style w:type="paragraph" w:styleId="3">
    <w:name w:val="heading 6"/>
    <w:basedOn w:val="1"/>
    <w:next w:val="1"/>
    <w:qFormat/>
    <w:uiPriority w:val="0"/>
    <w:pPr>
      <w:keepNext/>
      <w:numPr>
        <w:ilvl w:val="5"/>
        <w:numId w:val="1"/>
      </w:numPr>
      <w:jc w:val="both"/>
      <w:outlineLvl w:val="5"/>
    </w:pPr>
    <w:rPr>
      <w:b/>
      <w:szCs w:val="20"/>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character" w:styleId="7">
    <w:name w:val="page number"/>
    <w:basedOn w:val="4"/>
    <w:qFormat/>
    <w:uiPriority w:val="0"/>
  </w:style>
  <w:style w:type="character" w:styleId="8">
    <w:name w:val="Strong"/>
    <w:basedOn w:val="4"/>
    <w:unhideWhenUsed/>
    <w:qFormat/>
    <w:uiPriority w:val="22"/>
    <w:rPr>
      <w:rFonts w:hint="default" w:cs="Times New Roman"/>
      <w:b/>
      <w:sz w:val="24"/>
      <w:szCs w:val="24"/>
    </w:rPr>
  </w:style>
  <w:style w:type="paragraph" w:styleId="9">
    <w:name w:val="header"/>
    <w:basedOn w:val="1"/>
    <w:qFormat/>
    <w:uiPriority w:val="99"/>
    <w:pPr>
      <w:tabs>
        <w:tab w:val="center" w:pos="4677"/>
        <w:tab w:val="right" w:pos="9355"/>
      </w:tabs>
    </w:pPr>
  </w:style>
  <w:style w:type="paragraph" w:styleId="10">
    <w:name w:val="footer"/>
    <w:basedOn w:val="1"/>
    <w:unhideWhenUsed/>
    <w:uiPriority w:val="99"/>
    <w:pPr>
      <w:tabs>
        <w:tab w:val="center" w:pos="4677"/>
        <w:tab w:val="right" w:pos="9355"/>
      </w:tabs>
      <w:spacing w:after="0" w:line="240" w:lineRule="auto"/>
    </w:p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hAnsi="Courier New" w:eastAsia="Courier New" w:cs="Times New Roman"/>
      <w:sz w:val="20"/>
      <w:szCs w:val="20"/>
      <w:lang w:bidi="ar-SA"/>
    </w:rPr>
  </w:style>
  <w:style w:type="table" w:styleId="13">
    <w:name w:val="Table Grid"/>
    <w:basedOn w:val="5"/>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5">
    <w:name w:val="Знак1 Знак Знак Знак Знак Знак Знак Знак Знак1 Char"/>
    <w:basedOn w:val="1"/>
    <w:qFormat/>
    <w:uiPriority w:val="0"/>
    <w:pPr>
      <w:suppressAutoHyphens w:val="0"/>
      <w:spacing w:after="160" w:line="240" w:lineRule="exact"/>
    </w:pPr>
    <w:rPr>
      <w:rFonts w:ascii="Verdana" w:hAnsi="Verdana"/>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2022-03-11T10:03:10Z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