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3845C3" w:rsidRDefault="003845C3" w:rsidP="003845C3">
      <w:pPr>
        <w:shd w:val="clear" w:color="auto" w:fill="FFFFFF"/>
        <w:spacing w:after="209" w:line="240" w:lineRule="auto"/>
        <w:jc w:val="center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Квалификационные требования к кандидатам на замещение вакантных должностей муниципальной службы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right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Выписка из решения Совета депутатов</w:t>
      </w: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br/>
      </w:r>
      <w:proofErr w:type="spellStart"/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Наговского</w:t>
      </w:r>
      <w:proofErr w:type="spellEnd"/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  сельского поселения</w:t>
      </w: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br/>
      </w:r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от 15.01.2015 № 212</w:t>
      </w:r>
    </w:p>
    <w:p w:rsidR="003845C3" w:rsidRPr="003845C3" w:rsidRDefault="003845C3" w:rsidP="003845C3">
      <w:pPr>
        <w:shd w:val="clear" w:color="auto" w:fill="FFFFFF"/>
        <w:spacing w:after="209" w:line="240" w:lineRule="auto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Квалификационные требования для замещения должностей муниципальной службы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6.2. К уровню профессионального образования устанавливаются следующие требования: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для замещения ведущих и старших должностей муниципальной службы - наличие высшего профессионального образования;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для замещения младших должностей муниципальной службы - наличие среднего профессионального образования.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6.3. К стажу муниципальной службы или стажу работы по специальности устанавливаются следующие требования:</w:t>
      </w:r>
    </w:p>
    <w:p w:rsidR="003845C3" w:rsidRPr="003845C3" w:rsidRDefault="003845C3" w:rsidP="00384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для замещения ведущих должностей муниципальной службы - не менее двух лет стажа муниципальной службы или не менее четырех лет стажа работы по специальности;</w:t>
      </w:r>
    </w:p>
    <w:p w:rsidR="003845C3" w:rsidRPr="003845C3" w:rsidRDefault="003845C3" w:rsidP="00384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lastRenderedPageBreak/>
        <w:t>для замещения старших и младших должностей муниципальной службы - без предъявления требований к стажу.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 xml:space="preserve">6.4. </w:t>
      </w:r>
      <w:proofErr w:type="gramStart"/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В случае замещения должностей муниципальной службы, отнесенных к группе старших должностей, выпускниками образовательных учреждений высшего профессионального образования очной формы обучения, заключившими в установленном областным законодательством или иными областными нормативными правовыми актами порядке договор на обучение и поступившими на муниципальную службу в срок, определенный договором на обучение, требования к стажу работы по специальности не устанавливаются.</w:t>
      </w:r>
      <w:proofErr w:type="gramEnd"/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6.5. К профессиональным знаниям и навыкам, необходимым для исполнения должностных обязанностей, устанавливаются следующие требования: 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 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 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center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b/>
          <w:bCs/>
          <w:color w:val="000000"/>
          <w:sz w:val="38"/>
          <w:lang w:eastAsia="ru-RU"/>
        </w:rPr>
        <w:t>Старшие и младшие должности муниципальной службы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Профессиональные знания: </w:t>
      </w:r>
      <w:hyperlink r:id="rId5" w:history="1">
        <w:r w:rsidRPr="003845C3">
          <w:rPr>
            <w:rFonts w:ascii="Roboto" w:eastAsia="Times New Roman" w:hAnsi="Roboto" w:cs="Times New Roman"/>
            <w:color w:val="428BCA"/>
            <w:sz w:val="38"/>
            <w:lang w:eastAsia="ru-RU"/>
          </w:rPr>
          <w:t>Конституции</w:t>
        </w:r>
      </w:hyperlink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 xml:space="preserve"> Российской Федерации, Устава Новосельского сельского поселения, нормативных актов и служебных документов, регулирующих развитие соответствующей сферы деятельности применительно к исполнению конкретных должностных обязанностей; основ управления и организации труда;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применения</w:t>
      </w:r>
      <w:proofErr w:type="gramEnd"/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 xml:space="preserve"> </w:t>
      </w: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lastRenderedPageBreak/>
        <w:t>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информацией; основ делопроизводства; правил охраны труда и противопожарной безопасности.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proofErr w:type="gramStart"/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Профессиональные навыки: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деятельности, исполнительской дисциплины, работы с внутренними и периферийными устройствами компьютера, работы с информационно-телекоммуникационными сетями, в</w:t>
      </w:r>
      <w:proofErr w:type="gramEnd"/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 xml:space="preserve">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подготовки деловой корреспонденции.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6.6. Дополнительные квалификационные требования в области информационно-коммуникационных технологий.</w:t>
      </w:r>
    </w:p>
    <w:p w:rsidR="003845C3" w:rsidRPr="003845C3" w:rsidRDefault="003845C3" w:rsidP="003845C3">
      <w:pPr>
        <w:shd w:val="clear" w:color="auto" w:fill="FFFFFF"/>
        <w:spacing w:after="209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lastRenderedPageBreak/>
        <w:t>В случае если в должностные обязанности муниципального служащего входит решение вопросов внедрения информационно-телекоммуникационных технологий в деятельность Администрации поселения, то помимо квалификационных требований к профессиональным знаниям и навыкам, необходимым для исполнения должностных обязанностей муниципального служащего по соответствующей группе, указанной в пункте 6.5. настоящего раздела, к муниципальному служащему предъявляются следующие требования:</w:t>
      </w:r>
    </w:p>
    <w:p w:rsidR="003845C3" w:rsidRPr="003845C3" w:rsidRDefault="003845C3" w:rsidP="00384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профессиональные знания: систем взаимодействия с гражданами и организациями; учетных систем, обеспечивающих поддержку выполнения органами государственной власти области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 и управления эксплуатацией;</w:t>
      </w:r>
    </w:p>
    <w:p w:rsidR="001726DD" w:rsidRPr="003845C3" w:rsidRDefault="003845C3" w:rsidP="00384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3845C3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профессиональные навыки: работы с системами взаимодействия с гражданами и организациями, межведомственного взаимодействия, управления государственными информационными ресурсами, управления электронными архивами, информационной безопасности, управления эксплуатацией; работы с информационно-аналитическими системами, обеспечивающими сбор, обработку, хранение и анализ данных.</w:t>
      </w:r>
    </w:p>
    <w:sectPr w:rsidR="001726DD" w:rsidRPr="003845C3" w:rsidSect="0017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1557"/>
    <w:multiLevelType w:val="multilevel"/>
    <w:tmpl w:val="9A8A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2593D"/>
    <w:multiLevelType w:val="multilevel"/>
    <w:tmpl w:val="A73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845C3"/>
    <w:rsid w:val="001726DD"/>
    <w:rsid w:val="003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5C3"/>
    <w:rPr>
      <w:b/>
      <w:bCs/>
    </w:rPr>
  </w:style>
  <w:style w:type="paragraph" w:customStyle="1" w:styleId="consplusnormal">
    <w:name w:val="consplusnormal"/>
    <w:basedOn w:val="a"/>
    <w:rsid w:val="0038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4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A32EE691CB86D06EA6FCCACCB7018E78FB2CADEB7F5519E94E21c9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2023-02-21T07:49:00Z</dcterms:created>
  <dcterms:modified xsi:type="dcterms:W3CDTF">2023-02-21T07:49:00Z</dcterms:modified>
</cp:coreProperties>
</file>