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FE" w:rsidRDefault="004A43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 w:rsidR="000F11FE" w:rsidRDefault="004A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 w:rsidR="000F11FE" w:rsidRDefault="004A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 договоров </w:t>
      </w:r>
      <w:r w:rsidR="00432DBF">
        <w:rPr>
          <w:rFonts w:ascii="Times New Roman" w:hAnsi="Times New Roman" w:cs="Times New Roman"/>
        </w:rPr>
        <w:t>купли-продажи</w:t>
      </w:r>
      <w:r>
        <w:rPr>
          <w:rFonts w:ascii="Times New Roman" w:hAnsi="Times New Roman" w:cs="Times New Roman"/>
        </w:rPr>
        <w:t xml:space="preserve"> земельных участков</w:t>
      </w:r>
    </w:p>
    <w:p w:rsidR="000F11FE" w:rsidRDefault="000F11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11FE" w:rsidRDefault="004A438E">
      <w:pPr>
        <w:pStyle w:val="af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0F11FE" w:rsidRDefault="004A438E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Организатор аукциона: Администрация </w:t>
      </w:r>
      <w:r w:rsidR="00AD1A1A">
        <w:rPr>
          <w:rFonts w:ascii="Times New Roman" w:eastAsia="Times New Roman" w:hAnsi="Times New Roman" w:cs="Times New Roman"/>
        </w:rPr>
        <w:t xml:space="preserve">Наговского сельского поселения </w:t>
      </w:r>
      <w:r>
        <w:rPr>
          <w:rFonts w:ascii="Times New Roman" w:eastAsia="Times New Roman" w:hAnsi="Times New Roman" w:cs="Times New Roman"/>
        </w:rPr>
        <w:t xml:space="preserve">Старорусского муниципального района Новгородской области. </w:t>
      </w:r>
      <w:r>
        <w:rPr>
          <w:rFonts w:ascii="Times New Roman" w:hAnsi="Times New Roman" w:cs="Times New Roman"/>
        </w:rPr>
        <w:t xml:space="preserve">Место нахождения организатора аукциона: </w:t>
      </w:r>
      <w:r>
        <w:rPr>
          <w:rFonts w:ascii="Times New Roman" w:hAnsi="Times New Roman" w:cs="Times New Roman"/>
          <w:bCs/>
        </w:rPr>
        <w:t>Российская Федерация, 1752</w:t>
      </w:r>
      <w:r w:rsidR="00AD1A1A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, Новгородская область, </w:t>
      </w:r>
      <w:r w:rsidR="00AD1A1A">
        <w:rPr>
          <w:rFonts w:ascii="Times New Roman" w:hAnsi="Times New Roman" w:cs="Times New Roman"/>
          <w:bCs/>
        </w:rPr>
        <w:t>Старорусский район, д. Нагово</w:t>
      </w:r>
      <w:r>
        <w:rPr>
          <w:rFonts w:ascii="Times New Roman" w:hAnsi="Times New Roman" w:cs="Times New Roman"/>
          <w:bCs/>
        </w:rPr>
        <w:t xml:space="preserve">, </w:t>
      </w:r>
      <w:r w:rsidR="00AD1A1A">
        <w:rPr>
          <w:rFonts w:ascii="Times New Roman" w:hAnsi="Times New Roman" w:cs="Times New Roman"/>
          <w:bCs/>
        </w:rPr>
        <w:t>ул.Школьная</w:t>
      </w:r>
      <w:r>
        <w:rPr>
          <w:rFonts w:ascii="Times New Roman" w:hAnsi="Times New Roman" w:cs="Times New Roman"/>
          <w:bCs/>
        </w:rPr>
        <w:t xml:space="preserve">, д. </w:t>
      </w:r>
      <w:r w:rsidR="00AD1A1A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, т/ф 8 (81652) </w:t>
      </w:r>
      <w:r w:rsidR="00AD1A1A">
        <w:rPr>
          <w:rFonts w:ascii="Times New Roman" w:hAnsi="Times New Roman" w:cs="Times New Roman"/>
          <w:bCs/>
        </w:rPr>
        <w:t>2-15-10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>
        <w:rPr>
          <w:rFonts w:ascii="Times New Roman" w:hAnsi="Times New Roman" w:cs="Times New Roman"/>
          <w:bCs/>
        </w:rPr>
        <w:t xml:space="preserve">: </w:t>
      </w:r>
      <w:hyperlink r:id="rId9" w:history="1">
        <w:r w:rsidR="00AD1A1A" w:rsidRPr="00CD5BE8">
          <w:rPr>
            <w:rStyle w:val="a4"/>
            <w:rFonts w:ascii="Times New Roman" w:hAnsi="Times New Roman" w:cs="Times New Roman"/>
            <w:bCs/>
            <w:lang w:val="en-US"/>
          </w:rPr>
          <w:t>admnagovo</w:t>
        </w:r>
        <w:r w:rsidR="00AD1A1A" w:rsidRPr="00AD1A1A">
          <w:rPr>
            <w:rStyle w:val="a4"/>
            <w:rFonts w:ascii="Times New Roman" w:hAnsi="Times New Roman" w:cs="Times New Roman"/>
            <w:bCs/>
          </w:rPr>
          <w:t>@</w:t>
        </w:r>
        <w:r w:rsidR="00AD1A1A" w:rsidRPr="00CD5BE8">
          <w:rPr>
            <w:rStyle w:val="a4"/>
            <w:rFonts w:ascii="Times New Roman" w:hAnsi="Times New Roman" w:cs="Times New Roman"/>
            <w:bCs/>
            <w:lang w:val="en-US"/>
          </w:rPr>
          <w:t>mail</w:t>
        </w:r>
        <w:r w:rsidR="00AD1A1A" w:rsidRPr="00AD1A1A">
          <w:rPr>
            <w:rStyle w:val="a4"/>
            <w:rFonts w:ascii="Times New Roman" w:hAnsi="Times New Roman" w:cs="Times New Roman"/>
            <w:bCs/>
          </w:rPr>
          <w:t>.</w:t>
        </w:r>
        <w:r w:rsidR="00AD1A1A" w:rsidRPr="00CD5BE8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>
        <w:rPr>
          <w:rFonts w:ascii="Times New Roman" w:hAnsi="Times New Roman" w:cs="Times New Roman"/>
        </w:rPr>
        <w:t>.</w:t>
      </w:r>
    </w:p>
    <w:p w:rsidR="000F11FE" w:rsidRDefault="004A438E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Основание для проведения аукциона: Постановление </w:t>
      </w:r>
      <w:r w:rsidR="00355CC7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дминистрации </w:t>
      </w:r>
      <w:r w:rsidR="00355CC7">
        <w:rPr>
          <w:rFonts w:ascii="Times New Roman" w:eastAsia="Times New Roman" w:hAnsi="Times New Roman" w:cs="Times New Roman"/>
        </w:rPr>
        <w:t xml:space="preserve">Наговского сельского поселения </w:t>
      </w:r>
      <w:r>
        <w:rPr>
          <w:rFonts w:ascii="Times New Roman" w:eastAsia="Times New Roman" w:hAnsi="Times New Roman" w:cs="Times New Roman"/>
        </w:rPr>
        <w:t>Старорусского муниципального района Новгородской области от</w:t>
      </w:r>
      <w:r w:rsidR="00355CC7">
        <w:rPr>
          <w:rFonts w:ascii="Times New Roman" w:eastAsia="Times New Roman" w:hAnsi="Times New Roman" w:cs="Times New Roman"/>
        </w:rPr>
        <w:t xml:space="preserve"> </w:t>
      </w:r>
      <w:r w:rsidR="00970AFC">
        <w:rPr>
          <w:rFonts w:ascii="Times New Roman" w:eastAsia="Times New Roman" w:hAnsi="Times New Roman" w:cs="Times New Roman"/>
        </w:rPr>
        <w:t>09.06</w:t>
      </w:r>
      <w:r w:rsidR="00432DBF"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№ </w:t>
      </w:r>
      <w:r w:rsidR="00970AFC">
        <w:rPr>
          <w:rFonts w:ascii="Times New Roman" w:eastAsia="Times New Roman" w:hAnsi="Times New Roman" w:cs="Times New Roman"/>
        </w:rPr>
        <w:t>9</w:t>
      </w:r>
      <w:r w:rsidR="00DD2B50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«О проведении аукциона»</w:t>
      </w:r>
    </w:p>
    <w:p w:rsidR="000F11FE" w:rsidRDefault="004A438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0" w:history="1">
        <w:r>
          <w:rPr>
            <w:rStyle w:val="a4"/>
            <w:rFonts w:ascii="Times New Roman" w:hAnsi="Times New Roman" w:cs="Times New Roman"/>
          </w:rPr>
          <w:t>http://torgi.gov.ru</w:t>
        </w:r>
      </w:hyperlink>
      <w:r>
        <w:rPr>
          <w:rStyle w:val="a4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a4"/>
          <w:rFonts w:ascii="Times New Roman" w:hAnsi="Times New Roman"/>
          <w:color w:val="auto"/>
          <w:u w:val="none"/>
        </w:rPr>
        <w:t xml:space="preserve">на официальном сайте Администрации </w:t>
      </w:r>
      <w:r w:rsidR="00355CC7">
        <w:rPr>
          <w:rStyle w:val="a4"/>
          <w:rFonts w:ascii="Times New Roman" w:hAnsi="Times New Roman"/>
          <w:color w:val="auto"/>
          <w:u w:val="none"/>
        </w:rPr>
        <w:t>Наговского сельского поселения</w:t>
      </w:r>
      <w:r>
        <w:rPr>
          <w:rStyle w:val="a4"/>
          <w:rFonts w:ascii="Times New Roman" w:hAnsi="Times New Roman"/>
          <w:color w:val="auto"/>
          <w:u w:val="none"/>
        </w:rPr>
        <w:t xml:space="preserve"> </w:t>
      </w:r>
      <w:r w:rsidR="00355CC7" w:rsidRPr="00355CC7">
        <w:rPr>
          <w:rStyle w:val="a4"/>
          <w:rFonts w:ascii="Times New Roman" w:eastAsia="SimSun" w:hAnsi="Times New Roman" w:cs="Times New Roman"/>
        </w:rPr>
        <w:t>https://nagovskoe-r49.gosweb.gosuslugi.ru</w:t>
      </w:r>
      <w:r>
        <w:rPr>
          <w:rStyle w:val="a4"/>
          <w:rFonts w:ascii="Times New Roman" w:hAnsi="Times New Roman"/>
          <w:color w:val="auto"/>
          <w:u w:val="none"/>
        </w:rPr>
        <w:t xml:space="preserve"> и на электронной площадке </w:t>
      </w:r>
      <w:r>
        <w:rPr>
          <w:rStyle w:val="a4"/>
          <w:rFonts w:ascii="Times New Roman" w:eastAsia="SimSun" w:hAnsi="Times New Roman" w:cs="Times New Roman"/>
        </w:rPr>
        <w:t>https://www.rts-tender.ru</w:t>
      </w:r>
    </w:p>
    <w:p w:rsidR="000F11FE" w:rsidRDefault="004A438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1.4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eastAsia="Times New Roman" w:hAnsi="Times New Roman" w:cs="Times New Roman"/>
        </w:rPr>
        <w:t xml:space="preserve">является открытым по составу участников. </w:t>
      </w:r>
    </w:p>
    <w:p w:rsidR="000F11FE" w:rsidRDefault="004A438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Место </w:t>
      </w:r>
      <w:r>
        <w:rPr>
          <w:rFonts w:ascii="Times New Roman" w:eastAsia="Times New Roman" w:hAnsi="Times New Roman" w:cs="Times New Roman"/>
          <w:bCs/>
        </w:rPr>
        <w:t xml:space="preserve">проведения аукциона в электронной форме: </w:t>
      </w:r>
      <w:r>
        <w:rPr>
          <w:rFonts w:ascii="Times New Roman" w:eastAsia="Calibri" w:hAnsi="Times New Roman" w:cs="Times New Roman"/>
          <w:bCs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b/>
        </w:rPr>
        <w:t>ООО «РТС-тендер»</w:t>
      </w:r>
      <w:r>
        <w:rPr>
          <w:rFonts w:ascii="Times New Roman" w:eastAsia="Calibri" w:hAnsi="Times New Roman" w:cs="Times New Roman"/>
          <w:bCs/>
        </w:rPr>
        <w:t xml:space="preserve">, размещенная на сайте </w:t>
      </w:r>
      <w:r>
        <w:rPr>
          <w:rStyle w:val="a4"/>
          <w:rFonts w:ascii="Times New Roman" w:eastAsia="SimSun" w:hAnsi="Times New Roman" w:cs="Times New Roman"/>
        </w:rPr>
        <w:t>https://www.rts-tender.ru</w:t>
      </w:r>
      <w:r>
        <w:rPr>
          <w:rFonts w:ascii="Times New Roman" w:eastAsia="Times New Roman" w:hAnsi="Times New Roman" w:cs="Times New Roman"/>
        </w:rPr>
        <w:t xml:space="preserve"> в сети «Интернет». </w:t>
      </w:r>
      <w:r>
        <w:rPr>
          <w:rFonts w:ascii="Times New Roman" w:eastAsia="Calibri" w:hAnsi="Times New Roman" w:cs="Times New Roman"/>
        </w:rPr>
        <w:t xml:space="preserve">Юридическое лицо для организации аукциона в электронной форме – </w:t>
      </w:r>
      <w:r>
        <w:rPr>
          <w:rFonts w:ascii="Times New Roman" w:eastAsia="sans-serif" w:hAnsi="Times New Roman" w:cs="Times New Roman"/>
          <w:color w:val="2020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eastAsia="Calibri" w:hAnsi="Times New Roman" w:cs="Times New Roman"/>
          <w:bCs/>
        </w:rPr>
        <w:t xml:space="preserve"> - Автоматизированная система торгов» (далее – оператор электронной площадки)</w:t>
      </w:r>
    </w:p>
    <w:p w:rsidR="000F11FE" w:rsidRDefault="004A438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Электронная площадка (универсальная торговая платформа) – </w:t>
      </w:r>
      <w:hyperlink r:id="rId11" w:history="1">
        <w:r>
          <w:rPr>
            <w:rStyle w:val="a4"/>
            <w:rFonts w:ascii="Times New Roman" w:hAnsi="Times New Roman" w:cs="Times New Roman"/>
            <w:b/>
          </w:rPr>
          <w:t>www.rts-tender.ru</w:t>
        </w:r>
      </w:hyperlink>
      <w:r>
        <w:rPr>
          <w:rFonts w:ascii="Times New Roman" w:eastAsia="Times New Roman" w:hAnsi="Times New Roman" w:cs="Times New Roman"/>
        </w:rPr>
        <w:t xml:space="preserve"> 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 w:rsidR="000F11FE" w:rsidRDefault="000F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F11FE" w:rsidRDefault="004A438E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Предмет аукциона</w:t>
      </w:r>
    </w:p>
    <w:p w:rsidR="000F11FE" w:rsidRDefault="004A438E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договоров </w:t>
      </w:r>
      <w:r w:rsidR="00432DBF">
        <w:rPr>
          <w:rFonts w:ascii="Times New Roman" w:hAnsi="Times New Roman" w:cs="Times New Roman"/>
        </w:rPr>
        <w:t>купли-продажи</w:t>
      </w:r>
      <w:r>
        <w:rPr>
          <w:rFonts w:ascii="Times New Roman" w:hAnsi="Times New Roman" w:cs="Times New Roman"/>
        </w:rPr>
        <w:t xml:space="preserve"> земельных участков:</w:t>
      </w:r>
    </w:p>
    <w:tbl>
      <w:tblPr>
        <w:tblStyle w:val="af0"/>
        <w:tblW w:w="10560" w:type="dxa"/>
        <w:tblInd w:w="-343" w:type="dxa"/>
        <w:tblLayout w:type="fixed"/>
        <w:tblLook w:val="04A0"/>
      </w:tblPr>
      <w:tblGrid>
        <w:gridCol w:w="3569"/>
        <w:gridCol w:w="6991"/>
      </w:tblGrid>
      <w:tr w:rsidR="000F11FE">
        <w:trPr>
          <w:trHeight w:val="208"/>
        </w:trPr>
        <w:tc>
          <w:tcPr>
            <w:tcW w:w="3569" w:type="dxa"/>
          </w:tcPr>
          <w:p w:rsidR="000F11FE" w:rsidRDefault="004A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ЛОТ 1:</w:t>
            </w:r>
          </w:p>
        </w:tc>
        <w:tc>
          <w:tcPr>
            <w:tcW w:w="6991" w:type="dxa"/>
          </w:tcPr>
          <w:p w:rsidR="000F11FE" w:rsidRDefault="000F11FE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0F11FE">
        <w:trPr>
          <w:trHeight w:val="452"/>
        </w:trPr>
        <w:tc>
          <w:tcPr>
            <w:tcW w:w="3569" w:type="dxa"/>
          </w:tcPr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 адрес</w:t>
            </w:r>
          </w:p>
        </w:tc>
        <w:tc>
          <w:tcPr>
            <w:tcW w:w="6991" w:type="dxa"/>
          </w:tcPr>
          <w:p w:rsidR="000F11FE" w:rsidRDefault="004A438E" w:rsidP="00970A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 xml:space="preserve">Российская Федерация, Новгородская область, Старорусский муниципальный район, </w:t>
            </w:r>
            <w:r w:rsidR="00355CC7">
              <w:rPr>
                <w:rFonts w:ascii="Times New Roman" w:eastAsiaTheme="minorHAnsi" w:hAnsi="Times New Roman" w:cs="Times New Roman"/>
                <w:b/>
                <w:bCs/>
              </w:rPr>
              <w:t>Наговское</w:t>
            </w:r>
            <w:r>
              <w:rPr>
                <w:rFonts w:ascii="Times New Roman" w:eastAsiaTheme="minorHAnsi" w:hAnsi="Times New Roman" w:cs="Times New Roman"/>
                <w:b/>
                <w:bCs/>
              </w:rPr>
              <w:t xml:space="preserve"> сельское поселение</w:t>
            </w:r>
          </w:p>
        </w:tc>
      </w:tr>
      <w:tr w:rsidR="000F11FE">
        <w:trPr>
          <w:trHeight w:val="521"/>
        </w:trPr>
        <w:tc>
          <w:tcPr>
            <w:tcW w:w="3569" w:type="dxa"/>
          </w:tcPr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- площадь, кв.м. </w:t>
            </w:r>
          </w:p>
        </w:tc>
        <w:tc>
          <w:tcPr>
            <w:tcW w:w="6991" w:type="dxa"/>
          </w:tcPr>
          <w:p w:rsidR="000F11FE" w:rsidRPr="00432DBF" w:rsidRDefault="00970AFC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98917</w:t>
            </w:r>
          </w:p>
        </w:tc>
      </w:tr>
      <w:tr w:rsidR="000F11FE">
        <w:trPr>
          <w:trHeight w:val="421"/>
        </w:trPr>
        <w:tc>
          <w:tcPr>
            <w:tcW w:w="3569" w:type="dxa"/>
          </w:tcPr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0F11FE" w:rsidRPr="00432DBF" w:rsidRDefault="00432DBF" w:rsidP="00970A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432DBF">
              <w:rPr>
                <w:rFonts w:ascii="Times New Roman" w:hAnsi="Times New Roman" w:cs="Times New Roman"/>
                <w:b/>
              </w:rPr>
              <w:t>53:17:0</w:t>
            </w:r>
            <w:r w:rsidR="00970AFC">
              <w:rPr>
                <w:rFonts w:ascii="Times New Roman" w:hAnsi="Times New Roman" w:cs="Times New Roman"/>
                <w:b/>
              </w:rPr>
              <w:t>180911</w:t>
            </w:r>
            <w:r w:rsidRPr="00432DBF">
              <w:rPr>
                <w:rFonts w:ascii="Times New Roman" w:hAnsi="Times New Roman" w:cs="Times New Roman"/>
                <w:b/>
              </w:rPr>
              <w:t>:</w:t>
            </w:r>
            <w:r w:rsidR="00970AFC">
              <w:rPr>
                <w:rFonts w:ascii="Times New Roman" w:hAnsi="Times New Roman" w:cs="Times New Roman"/>
                <w:b/>
              </w:rPr>
              <w:t>11</w:t>
            </w:r>
            <w:r w:rsidR="000737E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F11FE">
        <w:trPr>
          <w:trHeight w:val="1062"/>
        </w:trPr>
        <w:tc>
          <w:tcPr>
            <w:tcW w:w="3569" w:type="dxa"/>
          </w:tcPr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432DBF" w:rsidRPr="00432DBF" w:rsidRDefault="004A438E" w:rsidP="00432DBF">
            <w:pPr>
              <w:widowControl w:val="0"/>
              <w:autoSpaceDN w:val="0"/>
              <w:spacing w:line="340" w:lineRule="atLeast"/>
              <w:ind w:firstLine="35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432DBF">
              <w:rPr>
                <w:rFonts w:ascii="Times New Roman" w:eastAsiaTheme="minorHAnsi" w:hAnsi="Times New Roman" w:cs="Times New Roman"/>
                <w:color w:val="000000"/>
              </w:rPr>
              <w:t xml:space="preserve">Для </w:t>
            </w:r>
            <w:r w:rsidR="00432DBF" w:rsidRPr="00432DBF">
              <w:rPr>
                <w:rFonts w:ascii="Times New Roman" w:eastAsia="Andale Sans UI" w:hAnsi="Times New Roman" w:cs="Times New Roman"/>
                <w:kern w:val="3"/>
                <w:lang w:bidi="en-US"/>
              </w:rPr>
              <w:t>сельскохозяйственного производства.</w:t>
            </w:r>
          </w:p>
          <w:p w:rsidR="000F11FE" w:rsidRDefault="000F11FE" w:rsidP="00355CC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0F11FE" w:rsidRDefault="00432DBF" w:rsidP="00355CC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0F11FE">
        <w:trPr>
          <w:trHeight w:val="557"/>
        </w:trPr>
        <w:tc>
          <w:tcPr>
            <w:tcW w:w="3569" w:type="dxa"/>
          </w:tcPr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0F11FE" w:rsidRDefault="00355CC7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0F11FE">
        <w:trPr>
          <w:trHeight w:val="424"/>
        </w:trPr>
        <w:tc>
          <w:tcPr>
            <w:tcW w:w="3569" w:type="dxa"/>
          </w:tcPr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0F11FE" w:rsidRDefault="004A438E" w:rsidP="00432D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земли </w:t>
            </w:r>
            <w:r w:rsidR="00432DBF">
              <w:rPr>
                <w:rFonts w:ascii="Times New Roman" w:eastAsiaTheme="minorHAnsi" w:hAnsi="Times New Roman" w:cs="Times New Roman"/>
                <w:color w:val="000000"/>
              </w:rPr>
              <w:t>сельскохозяйственного использования</w:t>
            </w:r>
          </w:p>
        </w:tc>
      </w:tr>
      <w:tr w:rsidR="000F11FE">
        <w:tc>
          <w:tcPr>
            <w:tcW w:w="3569" w:type="dxa"/>
          </w:tcPr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057B3A" w:rsidRPr="00057B3A" w:rsidRDefault="00057B3A" w:rsidP="00057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7B3A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Ограничение (обременения) прав: </w:t>
            </w:r>
            <w:r w:rsidRPr="00057B3A">
              <w:rPr>
                <w:rFonts w:ascii="Times New Roman" w:hAnsi="Times New Roman" w:cs="Times New Roman"/>
              </w:rPr>
      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Федерации; Содержание ограничения (обременения):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№160 от 24.02.2009г. 1. В охранных зонах запрещается осуществлять любые действия, которые могут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B3A">
              <w:rPr>
                <w:rFonts w:ascii="Times New Roman" w:hAnsi="Times New Roman" w:cs="Times New Roman"/>
              </w:rPr>
              <w:t xml:space="preserve">нарушить безопасную работу объектов электросетевого хозяйства, в том числе </w:t>
            </w:r>
            <w:r w:rsidRPr="00057B3A">
              <w:rPr>
                <w:rFonts w:ascii="Times New Roman" w:hAnsi="Times New Roman" w:cs="Times New Roman"/>
              </w:rPr>
              <w:lastRenderedPageBreak/>
              <w:t>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B3A">
              <w:rPr>
                <w:rFonts w:ascii="Times New Roman" w:hAnsi="Times New Roman" w:cs="Times New Roman"/>
              </w:rPr>
              <w:t xml:space="preserve">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2.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 а) складировать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д) осуществлять проход судов с поднятыми стрелами кранов и других механизмов (в охранных зонах воздушных линий электропередачи). 3.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</w:t>
            </w:r>
            <w:r w:rsidRPr="00057B3A">
              <w:rPr>
                <w:rFonts w:ascii="Times New Roman" w:hAnsi="Times New Roman" w:cs="Times New Roman"/>
              </w:rPr>
              <w:lastRenderedPageBreak/>
              <w:t xml:space="preserve">подъема воды при паводке; е) проезд машин и механизмов, имеющих общую высоту с грузом; Реестровый номер границы: 53:17-6.26; Вид объекта реестра границ: Зона с особыми условиями использования территории; Вид зоны по документу: Охранная зона объекта линии электропередач ВЛ - 10 кВ Л-5 ПС Вороново; Тип зоны: Охранная зона инженерных коммуникаций; Номер: 0вид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20.05.2022 № 1204 выдан: Администрация Старорусского муниципального района Новгородской области; Содержание ограничения (обременения): Публичный сервитут. Размещение объекта электросетевого хозяйства: ВЛ - 10 кВ Л-5 ПС Вороново ". Срок - 49 лет. Лицо в пользу которого устанавливается публичный сервитут: Публичное акционерное общество "Россети Северо-Запад", ИНН 7802312751, ОГРН 1047855175785, почтовый адрес: 196247, город Санкт-Петербург, площадь Конституции, дом 3, литер А, помещение 16Н, адрес электронной почты: </w:t>
            </w:r>
            <w:hyperlink r:id="rId12" w:history="1">
              <w:r w:rsidRPr="00057B3A">
                <w:rPr>
                  <w:rStyle w:val="a4"/>
                  <w:rFonts w:ascii="Times New Roman" w:hAnsi="Times New Roman" w:cs="Times New Roman"/>
                </w:rPr>
                <w:t>post@mrsksevzap.ru</w:t>
              </w:r>
            </w:hyperlink>
            <w:r w:rsidRPr="00057B3A">
              <w:rPr>
                <w:rFonts w:ascii="Times New Roman" w:hAnsi="Times New Roman" w:cs="Times New Roman"/>
              </w:rPr>
              <w:t>.; Реестровый номер границы: 53:17-6.1827; Вид объекта реестра границ: Зона с особыми условиями использования территории; Вид зоны по документу: Публичный сервитут объекта электросетевого хозяйства: ВЛ - 10 кВ Л-5 ПС Вороново; Тип зоны: Зона публичного сервитута.</w:t>
            </w:r>
          </w:p>
          <w:p w:rsidR="000F11FE" w:rsidRDefault="000F11F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0F11FE">
        <w:tc>
          <w:tcPr>
            <w:tcW w:w="3569" w:type="dxa"/>
          </w:tcPr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-технологические условия подключения</w:t>
            </w:r>
          </w:p>
        </w:tc>
        <w:tc>
          <w:tcPr>
            <w:tcW w:w="6991" w:type="dxa"/>
          </w:tcPr>
          <w:p w:rsidR="000F11FE" w:rsidRDefault="00432DBF" w:rsidP="00355CC7">
            <w:pPr>
              <w:spacing w:after="0" w:line="2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F11FE" w:rsidRDefault="000F11F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0F11FE">
        <w:trPr>
          <w:trHeight w:val="923"/>
        </w:trPr>
        <w:tc>
          <w:tcPr>
            <w:tcW w:w="3569" w:type="dxa"/>
          </w:tcPr>
          <w:p w:rsidR="000F11FE" w:rsidRDefault="004A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Н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/>
                <w:bCs/>
              </w:rPr>
              <w:t xml:space="preserve">договора </w:t>
            </w:r>
            <w:r w:rsidR="0093299F">
              <w:rPr>
                <w:rFonts w:ascii="Times New Roman" w:eastAsiaTheme="minorHAnsi" w:hAnsi="Times New Roman" w:cs="Times New Roman"/>
                <w:b/>
                <w:bCs/>
              </w:rPr>
              <w:t>аренды</w:t>
            </w:r>
            <w:r>
              <w:rPr>
                <w:rFonts w:ascii="Times New Roman" w:eastAsiaTheme="minorHAnsi" w:hAnsi="Times New Roman" w:cs="Times New Roman"/>
              </w:rPr>
              <w:t>– размер рыночной стоимости.</w:t>
            </w:r>
          </w:p>
          <w:p w:rsidR="000F11FE" w:rsidRDefault="004A438E" w:rsidP="000737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(Определена по результатам отчета об оценке рыночной стоимости земельного участка от </w:t>
            </w:r>
            <w:r w:rsidR="000737E7">
              <w:rPr>
                <w:rFonts w:ascii="Times New Roman" w:eastAsiaTheme="minorHAnsi" w:hAnsi="Times New Roman" w:cs="Times New Roman"/>
              </w:rPr>
              <w:t>23.04</w:t>
            </w:r>
            <w:r w:rsidR="00432DBF">
              <w:rPr>
                <w:rFonts w:ascii="Times New Roman" w:eastAsiaTheme="minorHAnsi" w:hAnsi="Times New Roman" w:cs="Times New Roman"/>
              </w:rPr>
              <w:t>.2025</w:t>
            </w:r>
            <w:r>
              <w:rPr>
                <w:rFonts w:ascii="Times New Roman" w:eastAsiaTheme="minorHAnsi" w:hAnsi="Times New Roman" w:cs="Times New Roman"/>
              </w:rPr>
              <w:t xml:space="preserve"> № </w:t>
            </w:r>
            <w:r w:rsidR="00432DBF">
              <w:rPr>
                <w:rFonts w:ascii="Times New Roman" w:eastAsiaTheme="minorHAnsi" w:hAnsi="Times New Roman" w:cs="Times New Roman"/>
              </w:rPr>
              <w:t>250</w:t>
            </w:r>
            <w:r w:rsidR="000737E7">
              <w:rPr>
                <w:rFonts w:ascii="Times New Roman" w:eastAsiaTheme="minorHAnsi" w:hAnsi="Times New Roman" w:cs="Times New Roman"/>
              </w:rPr>
              <w:t>54</w:t>
            </w:r>
            <w:r>
              <w:rPr>
                <w:rFonts w:ascii="Times New Roman" w:eastAsiaTheme="minorHAnsi" w:hAnsi="Times New Roman" w:cs="Times New Roman"/>
              </w:rPr>
              <w:t>)</w:t>
            </w:r>
          </w:p>
        </w:tc>
        <w:tc>
          <w:tcPr>
            <w:tcW w:w="6991" w:type="dxa"/>
          </w:tcPr>
          <w:p w:rsidR="00432DBF" w:rsidRPr="00432DBF" w:rsidRDefault="00970AFC" w:rsidP="00432DBF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line="360" w:lineRule="atLeast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bidi="en-US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>73</w:t>
            </w:r>
            <w:r w:rsidR="000737E7"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 xml:space="preserve"> </w:t>
            </w:r>
            <w:r w:rsidR="00432DBF" w:rsidRPr="00432DBF"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>000 руб. 00 коп. (</w:t>
            </w:r>
            <w:r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>семьдесят три</w:t>
            </w:r>
            <w:r w:rsidR="00432DBF" w:rsidRPr="00432DBF"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 xml:space="preserve"> тысяч</w:t>
            </w:r>
            <w:r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>и</w:t>
            </w:r>
            <w:r w:rsidR="00432DBF" w:rsidRPr="00432DBF"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 xml:space="preserve"> рублей ноль копеек).</w:t>
            </w:r>
          </w:p>
          <w:p w:rsidR="000F11FE" w:rsidRDefault="000F11FE" w:rsidP="009329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0F11FE">
        <w:trPr>
          <w:trHeight w:val="673"/>
        </w:trPr>
        <w:tc>
          <w:tcPr>
            <w:tcW w:w="3569" w:type="dxa"/>
          </w:tcPr>
          <w:p w:rsidR="000F11FE" w:rsidRDefault="004A438E" w:rsidP="009329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«Шаг аукциона»</w:t>
            </w:r>
          </w:p>
        </w:tc>
        <w:tc>
          <w:tcPr>
            <w:tcW w:w="6991" w:type="dxa"/>
          </w:tcPr>
          <w:p w:rsidR="00432DBF" w:rsidRPr="00432DBF" w:rsidRDefault="00970AFC" w:rsidP="00432DBF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line="360" w:lineRule="atLeast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3650</w:t>
            </w:r>
            <w:r w:rsidR="00432DBF" w:rsidRPr="00432DBF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руб. 00 коп. (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три</w:t>
            </w:r>
            <w:r w:rsidR="000737E7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</w:t>
            </w:r>
            <w:r w:rsidR="00432DBF" w:rsidRPr="00432DBF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тысяч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и</w:t>
            </w:r>
            <w:r w:rsidR="000737E7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шестьсо</w:t>
            </w:r>
            <w:r w:rsidR="000737E7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т</w:t>
            </w:r>
            <w:r w:rsidR="00432DBF" w:rsidRPr="00432DBF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пятьдесят рублей  ноль копеек).</w:t>
            </w:r>
          </w:p>
          <w:p w:rsidR="000F11FE" w:rsidRDefault="00432DBF" w:rsidP="008E1F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r w:rsidR="004A438E">
              <w:rPr>
                <w:rFonts w:ascii="Times New Roman" w:eastAsiaTheme="minorHAnsi" w:hAnsi="Times New Roman" w:cs="Times New Roman"/>
              </w:rPr>
              <w:t xml:space="preserve">(не превышает </w:t>
            </w:r>
            <w:r>
              <w:rPr>
                <w:rFonts w:ascii="Times New Roman" w:eastAsiaTheme="minorHAnsi" w:hAnsi="Times New Roman" w:cs="Times New Roman"/>
              </w:rPr>
              <w:t>5</w:t>
            </w:r>
            <w:r w:rsidR="004A438E">
              <w:rPr>
                <w:rFonts w:ascii="Times New Roman" w:eastAsiaTheme="minorHAnsi" w:hAnsi="Times New Roman" w:cs="Times New Roman"/>
              </w:rPr>
              <w:t xml:space="preserve">% </w:t>
            </w:r>
            <w:r w:rsidR="004A438E">
              <w:rPr>
                <w:rFonts w:ascii="Times New Roman" w:eastAsiaTheme="minorHAnsi" w:hAnsi="Times New Roman" w:cs="Times New Roman"/>
                <w:color w:val="000000"/>
              </w:rPr>
              <w:t xml:space="preserve">от начальной цены </w:t>
            </w:r>
            <w:r w:rsidR="004A438E">
              <w:rPr>
                <w:rFonts w:ascii="Times New Roman" w:eastAsiaTheme="minorHAnsi" w:hAnsi="Times New Roman" w:cs="Times New Roman"/>
              </w:rPr>
              <w:t xml:space="preserve">предмета аукциона на право заключения договора </w:t>
            </w:r>
            <w:r w:rsidR="008E1FFB">
              <w:rPr>
                <w:rFonts w:ascii="Times New Roman" w:eastAsiaTheme="minorHAnsi" w:hAnsi="Times New Roman" w:cs="Times New Roman"/>
              </w:rPr>
              <w:t>купли-продажи</w:t>
            </w:r>
            <w:r w:rsidR="004A438E">
              <w:rPr>
                <w:rFonts w:ascii="Times New Roman" w:eastAsiaTheme="minorHAnsi" w:hAnsi="Times New Roman" w:cs="Times New Roman"/>
              </w:rPr>
              <w:t xml:space="preserve"> земельного участка)</w:t>
            </w:r>
          </w:p>
        </w:tc>
      </w:tr>
      <w:tr w:rsidR="000F11FE">
        <w:trPr>
          <w:trHeight w:val="673"/>
        </w:trPr>
        <w:tc>
          <w:tcPr>
            <w:tcW w:w="3569" w:type="dxa"/>
          </w:tcPr>
          <w:p w:rsidR="000F11FE" w:rsidRDefault="004A438E" w:rsidP="0093299F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Размер задатка</w:t>
            </w:r>
          </w:p>
        </w:tc>
        <w:tc>
          <w:tcPr>
            <w:tcW w:w="6991" w:type="dxa"/>
          </w:tcPr>
          <w:p w:rsidR="000F11FE" w:rsidRDefault="00970AFC" w:rsidP="00970AF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14 600</w:t>
            </w:r>
            <w:r w:rsidR="00432DBF" w:rsidRPr="00432DBF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руб. 00 коп. (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четырнадцать</w:t>
            </w:r>
            <w:r w:rsidR="00432DBF" w:rsidRPr="00432DBF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тысяч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шестьсот</w:t>
            </w:r>
            <w:r w:rsidR="00432DBF" w:rsidRPr="00432DBF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рублей  ноль копеек)</w:t>
            </w:r>
            <w:r w:rsidR="004A438E">
              <w:rPr>
                <w:rFonts w:ascii="Times New Roman" w:eastAsiaTheme="minorHAnsi" w:hAnsi="Times New Roman" w:cs="Times New Roman"/>
              </w:rPr>
              <w:t xml:space="preserve"> (20% от начальной цены)</w:t>
            </w:r>
          </w:p>
        </w:tc>
      </w:tr>
    </w:tbl>
    <w:p w:rsidR="000F11FE" w:rsidRDefault="000F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Условия проведения открытого аукциона в электронной форме: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</w:rPr>
        <w:t xml:space="preserve">– </w:t>
      </w:r>
      <w:r w:rsidR="00970AFC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="00970AFC">
        <w:rPr>
          <w:rFonts w:ascii="Times New Roman" w:hAnsi="Times New Roman" w:cs="Times New Roman"/>
          <w:b/>
        </w:rPr>
        <w:t>июня</w:t>
      </w:r>
      <w:r>
        <w:rPr>
          <w:rFonts w:ascii="Times New Roman" w:hAnsi="Times New Roman" w:cs="Times New Roman"/>
          <w:b/>
        </w:rPr>
        <w:t xml:space="preserve"> 202</w:t>
      </w:r>
      <w:r w:rsidR="008E1FF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года с </w:t>
      </w:r>
      <w:r w:rsidR="008E1FFB">
        <w:rPr>
          <w:rFonts w:ascii="Times New Roman" w:hAnsi="Times New Roman" w:cs="Times New Roman"/>
          <w:b/>
        </w:rPr>
        <w:t>08</w:t>
      </w:r>
      <w:r>
        <w:rPr>
          <w:rFonts w:ascii="Times New Roman" w:hAnsi="Times New Roman" w:cs="Times New Roman"/>
          <w:b/>
        </w:rPr>
        <w:t xml:space="preserve"> час. </w:t>
      </w:r>
      <w:bookmarkStart w:id="0" w:name="_GoBack"/>
      <w:bookmarkEnd w:id="0"/>
      <w:r w:rsidR="008E1FF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 мин. Подача</w:t>
      </w:r>
      <w:r>
        <w:rPr>
          <w:rFonts w:ascii="Times New Roman" w:hAnsi="Times New Roman" w:cs="Times New Roman"/>
        </w:rPr>
        <w:t xml:space="preserve"> заявок осуществляется в электронной форме круглосуточно. </w:t>
      </w:r>
      <w:r>
        <w:rPr>
          <w:rFonts w:ascii="Times New Roman" w:hAnsi="Times New Roman" w:cs="Times New Roman"/>
          <w:b/>
        </w:rPr>
        <w:t xml:space="preserve">Место подачи (приема) заявок </w:t>
      </w:r>
      <w:hyperlink r:id="rId13" w:history="1">
        <w:r>
          <w:rPr>
            <w:rStyle w:val="a4"/>
            <w:rFonts w:ascii="Times New Roman" w:hAnsi="Times New Roman" w:cs="Times New Roman"/>
            <w:b/>
            <w:color w:val="auto"/>
          </w:rPr>
          <w:t>www.rts-tender.ru</w:t>
        </w:r>
      </w:hyperlink>
      <w:r>
        <w:rPr>
          <w:rFonts w:ascii="Times New Roman" w:eastAsia="Times New Roman" w:hAnsi="Times New Roman" w:cs="Times New Roman"/>
        </w:rPr>
        <w:t xml:space="preserve"> .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3.2.Дата и время окончания подачи заявок – </w:t>
      </w:r>
      <w:r w:rsidR="00970AFC">
        <w:rPr>
          <w:rFonts w:ascii="Times New Roman" w:hAnsi="Times New Roman" w:cs="Times New Roman"/>
          <w:b/>
          <w:bCs/>
        </w:rPr>
        <w:t>04</w:t>
      </w:r>
      <w:r>
        <w:rPr>
          <w:rFonts w:ascii="Times New Roman" w:hAnsi="Times New Roman" w:cs="Times New Roman"/>
          <w:b/>
          <w:bCs/>
        </w:rPr>
        <w:t xml:space="preserve"> </w:t>
      </w:r>
      <w:r w:rsidR="000737E7">
        <w:rPr>
          <w:rFonts w:ascii="Times New Roman" w:hAnsi="Times New Roman" w:cs="Times New Roman"/>
          <w:b/>
          <w:bCs/>
        </w:rPr>
        <w:t>ию</w:t>
      </w:r>
      <w:r w:rsidR="00970AFC">
        <w:rPr>
          <w:rFonts w:ascii="Times New Roman" w:hAnsi="Times New Roman" w:cs="Times New Roman"/>
          <w:b/>
          <w:bCs/>
        </w:rPr>
        <w:t>л</w:t>
      </w:r>
      <w:r w:rsidR="000737E7">
        <w:rPr>
          <w:rFonts w:ascii="Times New Roman" w:hAnsi="Times New Roman" w:cs="Times New Roman"/>
          <w:b/>
          <w:bCs/>
        </w:rPr>
        <w:t>я</w:t>
      </w:r>
      <w:r>
        <w:rPr>
          <w:rFonts w:ascii="Times New Roman" w:hAnsi="Times New Roman" w:cs="Times New Roman"/>
          <w:b/>
          <w:bCs/>
        </w:rPr>
        <w:t xml:space="preserve"> 202</w:t>
      </w:r>
      <w:r w:rsidR="008E1FF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</w:rPr>
        <w:t xml:space="preserve"> года в 1</w:t>
      </w:r>
      <w:r w:rsidR="008E1FFB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час.</w:t>
      </w:r>
      <w:r w:rsidR="008E1FFB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 xml:space="preserve"> мин.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3.3.Дата и время рассмотрения заявок на участие в аукционе (дата определения участников) </w:t>
      </w:r>
      <w:r w:rsidR="00970AFC">
        <w:rPr>
          <w:rFonts w:ascii="Times New Roman" w:hAnsi="Times New Roman" w:cs="Times New Roman"/>
          <w:b/>
          <w:bCs/>
        </w:rPr>
        <w:t>07</w:t>
      </w:r>
      <w:r w:rsidR="008E1FFB">
        <w:rPr>
          <w:rFonts w:ascii="Times New Roman" w:hAnsi="Times New Roman" w:cs="Times New Roman"/>
          <w:b/>
          <w:bCs/>
        </w:rPr>
        <w:t xml:space="preserve"> ию</w:t>
      </w:r>
      <w:r w:rsidR="00970AFC">
        <w:rPr>
          <w:rFonts w:ascii="Times New Roman" w:hAnsi="Times New Roman" w:cs="Times New Roman"/>
          <w:b/>
          <w:bCs/>
        </w:rPr>
        <w:t>л</w:t>
      </w:r>
      <w:r w:rsidR="008E1FFB">
        <w:rPr>
          <w:rFonts w:ascii="Times New Roman" w:hAnsi="Times New Roman" w:cs="Times New Roman"/>
          <w:b/>
          <w:bCs/>
        </w:rPr>
        <w:t>я 2025 г.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  <w:bCs/>
        </w:rPr>
        <w:t xml:space="preserve">Дата </w:t>
      </w:r>
      <w:r>
        <w:rPr>
          <w:rFonts w:ascii="Times New Roman" w:hAnsi="Times New Roman" w:cs="Times New Roman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</w:rPr>
        <w:t>–</w:t>
      </w:r>
      <w:r w:rsidR="000737E7">
        <w:rPr>
          <w:rFonts w:ascii="Times New Roman" w:hAnsi="Times New Roman" w:cs="Times New Roman"/>
          <w:b/>
        </w:rPr>
        <w:t>1</w:t>
      </w:r>
      <w:r w:rsidR="00970AFC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</w:t>
      </w:r>
      <w:r w:rsidR="008E1FFB">
        <w:rPr>
          <w:rFonts w:ascii="Times New Roman" w:hAnsi="Times New Roman" w:cs="Times New Roman"/>
          <w:b/>
        </w:rPr>
        <w:t>ию</w:t>
      </w:r>
      <w:r w:rsidR="00970AFC">
        <w:rPr>
          <w:rFonts w:ascii="Times New Roman" w:hAnsi="Times New Roman" w:cs="Times New Roman"/>
          <w:b/>
        </w:rPr>
        <w:t>л</w:t>
      </w:r>
      <w:r w:rsidR="008E1FFB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202</w:t>
      </w:r>
      <w:r w:rsidR="008E1FF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года в 10.00</w:t>
      </w:r>
      <w:r>
        <w:rPr>
          <w:rFonts w:ascii="Times New Roman" w:hAnsi="Times New Roman" w:cs="Times New Roman"/>
        </w:rPr>
        <w:t xml:space="preserve"> (время МСК).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Место </w:t>
      </w:r>
      <w:r>
        <w:rPr>
          <w:rFonts w:ascii="Times New Roman" w:hAnsi="Times New Roman" w:cs="Times New Roman"/>
          <w:bCs/>
        </w:rPr>
        <w:t xml:space="preserve">проведения </w:t>
      </w:r>
      <w:r>
        <w:rPr>
          <w:rFonts w:ascii="Times New Roman" w:hAnsi="Times New Roman" w:cs="Times New Roman"/>
        </w:rPr>
        <w:t>открытого аукциона</w:t>
      </w:r>
      <w:r>
        <w:rPr>
          <w:rFonts w:ascii="Times New Roman" w:hAnsi="Times New Roman" w:cs="Times New Roman"/>
          <w:bCs/>
        </w:rPr>
        <w:t xml:space="preserve"> в электронной форме: </w:t>
      </w:r>
      <w:r>
        <w:rPr>
          <w:rFonts w:ascii="Times New Roman" w:hAnsi="Times New Roman" w:cs="Times New Roman"/>
          <w:b/>
        </w:rPr>
        <w:t xml:space="preserve">электронная торговая площадка </w:t>
      </w:r>
      <w:r>
        <w:rPr>
          <w:rFonts w:ascii="Times New Roman" w:eastAsia="sans-serif" w:hAnsi="Times New Roman" w:cs="Times New Roman"/>
          <w:b/>
          <w:bCs/>
          <w:color w:val="202020"/>
          <w:lang w:eastAsia="zh-CN"/>
        </w:rPr>
        <w:t>«РТС-тендер»</w:t>
      </w:r>
      <w:r>
        <w:rPr>
          <w:rFonts w:ascii="Times New Roman" w:hAnsi="Times New Roman" w:cs="Times New Roman"/>
          <w:b/>
        </w:rPr>
        <w:t xml:space="preserve"> (</w:t>
      </w:r>
      <w:hyperlink r:id="rId14" w:history="1">
        <w:r>
          <w:rPr>
            <w:rStyle w:val="a4"/>
            <w:rFonts w:ascii="Times New Roman" w:hAnsi="Times New Roman" w:cs="Times New Roman"/>
            <w:b/>
          </w:rPr>
          <w:t>www.rts-tender.ru</w:t>
        </w:r>
      </w:hyperlink>
      <w:r>
        <w:rPr>
          <w:rFonts w:ascii="Times New Roman" w:hAnsi="Times New Roman" w:cs="Times New Roman"/>
          <w:b/>
        </w:rPr>
        <w:t>)</w:t>
      </w:r>
    </w:p>
    <w:p w:rsidR="00BA3E0E" w:rsidRDefault="004A438E" w:rsidP="00BA3E0E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4. </w:t>
      </w:r>
      <w:r w:rsidR="00BA3E0E">
        <w:rPr>
          <w:b/>
          <w:bCs/>
        </w:rPr>
        <w:t xml:space="preserve">Порядок регистрации на электронной площадке и подачи заявки на участие </w:t>
      </w:r>
    </w:p>
    <w:p w:rsidR="00BA3E0E" w:rsidRDefault="00BA3E0E" w:rsidP="00BA3E0E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BA3E0E" w:rsidRDefault="00BA3E0E" w:rsidP="00BA3E0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BA3E0E" w:rsidRDefault="00BA3E0E" w:rsidP="00BA3E0E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BA3E0E" w:rsidRDefault="00BA3E0E" w:rsidP="00BA3E0E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BA3E0E" w:rsidRDefault="00BA3E0E" w:rsidP="00BA3E0E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BA3E0E" w:rsidRDefault="00BA3E0E" w:rsidP="00BA3E0E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BA3E0E" w:rsidRDefault="00BA3E0E" w:rsidP="00BA3E0E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BA3E0E" w:rsidRDefault="00BA3E0E" w:rsidP="00BA3E0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BA3E0E" w:rsidRDefault="00BA3E0E" w:rsidP="00BA3E0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Задаток, перечисленный победителем аукциона, засчитывается в сумму платежа по договору аренды.</w:t>
      </w:r>
    </w:p>
    <w:p w:rsidR="00BA3E0E" w:rsidRDefault="00BA3E0E" w:rsidP="00BA3E0E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4.3. 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</w:t>
      </w:r>
      <w:r w:rsidR="002A7BC5">
        <w:rPr>
          <w:rFonts w:ascii="Times New Roman" w:hAnsi="Times New Roman" w:cs="Times New Roman"/>
          <w:color w:val="030000"/>
          <w:sz w:val="24"/>
          <w:szCs w:val="24"/>
        </w:rPr>
        <w:t>купли - продажи</w:t>
      </w:r>
      <w:r>
        <w:rPr>
          <w:rFonts w:ascii="Times New Roman" w:hAnsi="Times New Roman" w:cs="Times New Roman"/>
          <w:color w:val="030000"/>
          <w:sz w:val="24"/>
          <w:szCs w:val="24"/>
        </w:rPr>
        <w:t xml:space="preserve"> земельного участка задаток ему не возвращается.</w:t>
      </w:r>
    </w:p>
    <w:p w:rsidR="00BA3E0E" w:rsidRDefault="00BA3E0E" w:rsidP="00BA3E0E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</w:p>
    <w:p w:rsidR="000F11FE" w:rsidRDefault="004A438E" w:rsidP="00BA3E0E">
      <w:pPr>
        <w:pStyle w:val="af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5. Внесение и возврат задатков: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eastAsia="Calibri" w:hAnsi="Times New Roman" w:cs="Times New Roman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970AFC">
        <w:rPr>
          <w:rFonts w:ascii="Times New Roman" w:hAnsi="Times New Roman" w:cs="Times New Roman"/>
          <w:b/>
          <w:bCs/>
        </w:rPr>
        <w:t>04</w:t>
      </w:r>
      <w:r w:rsidR="008E1FFB">
        <w:rPr>
          <w:rFonts w:ascii="Times New Roman" w:hAnsi="Times New Roman" w:cs="Times New Roman"/>
          <w:b/>
          <w:bCs/>
        </w:rPr>
        <w:t xml:space="preserve"> </w:t>
      </w:r>
      <w:r w:rsidR="000737E7">
        <w:rPr>
          <w:rFonts w:ascii="Times New Roman" w:hAnsi="Times New Roman" w:cs="Times New Roman"/>
          <w:b/>
          <w:bCs/>
        </w:rPr>
        <w:t>ию</w:t>
      </w:r>
      <w:r w:rsidR="00970AFC">
        <w:rPr>
          <w:rFonts w:ascii="Times New Roman" w:hAnsi="Times New Roman" w:cs="Times New Roman"/>
          <w:b/>
          <w:bCs/>
        </w:rPr>
        <w:t>л</w:t>
      </w:r>
      <w:r w:rsidR="000737E7">
        <w:rPr>
          <w:rFonts w:ascii="Times New Roman" w:hAnsi="Times New Roman" w:cs="Times New Roman"/>
          <w:b/>
          <w:bCs/>
        </w:rPr>
        <w:t>я</w:t>
      </w:r>
      <w:r>
        <w:rPr>
          <w:rFonts w:ascii="Times New Roman" w:hAnsi="Times New Roman" w:cs="Times New Roman"/>
          <w:b/>
          <w:bCs/>
        </w:rPr>
        <w:t xml:space="preserve"> 202</w:t>
      </w:r>
      <w:r w:rsidR="008E1FF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</w:rPr>
        <w:t xml:space="preserve"> года в 1</w:t>
      </w:r>
      <w:r w:rsidR="008E1FFB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час. </w:t>
      </w:r>
      <w:r w:rsidR="008E1FFB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0 мин.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5.2.</w:t>
      </w:r>
      <w:r>
        <w:rPr>
          <w:rFonts w:ascii="Times New Roman" w:hAnsi="Times New Roman" w:cs="Times New Roman"/>
          <w:bCs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</w:t>
      </w:r>
      <w:r w:rsidR="008E1FFB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bCs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5.3.</w:t>
      </w:r>
      <w:r>
        <w:rPr>
          <w:rFonts w:ascii="Times New Roman" w:hAnsi="Times New Roman" w:cs="Times New Roman"/>
        </w:rPr>
        <w:t>Оператор электронной площадки</w:t>
      </w:r>
      <w:r>
        <w:rPr>
          <w:rFonts w:ascii="Times New Roman" w:hAnsi="Times New Roman" w:cs="Times New Roman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платежа – </w:t>
      </w:r>
      <w:r>
        <w:rPr>
          <w:rFonts w:ascii="Times New Roman" w:eastAsia="sans-serif" w:hAnsi="Times New Roman" w:cs="Times New Roman"/>
          <w:color w:val="202020"/>
          <w:shd w:val="clear" w:color="auto" w:fill="FBFBFB"/>
        </w:rPr>
        <w:t>Внесение гарантийного обеспечения по Соглашению о внесении гарантийного обеспечения, № аналитического счета _________, без НДС.</w:t>
      </w:r>
      <w:r>
        <w:rPr>
          <w:rFonts w:ascii="Times New Roman" w:hAnsi="Times New Roman" w:cs="Times New Roman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</w:t>
      </w:r>
      <w:r w:rsidR="002A7BC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часов </w:t>
      </w:r>
      <w:r w:rsidR="002A7BC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 минут (МСК) дня окончания подачи заявок, указанного в извещении.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</w:rPr>
      </w:pPr>
      <w:r>
        <w:rPr>
          <w:rFonts w:ascii="Times New Roman" w:hAnsi="Times New Roman" w:cs="Times New Roman"/>
        </w:rPr>
        <w:t xml:space="preserve">Образец платежного поручения приведен на электронной площадке по адресу: </w:t>
      </w:r>
      <w:r>
        <w:rPr>
          <w:rStyle w:val="a4"/>
        </w:rPr>
        <w:t>https://www.rts-tender.ru/details/platform-property-sales-details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Банковские реквизиты счета для перечисления задатка: </w:t>
      </w:r>
      <w:r>
        <w:rPr>
          <w:rFonts w:ascii="Times New Roman" w:eastAsia="sans-serif" w:hAnsi="Times New Roman" w:cs="Times New Roman"/>
          <w:b/>
          <w:bCs/>
          <w:color w:val="202020"/>
          <w:lang w:eastAsia="zh-CN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ascii="Times New Roman" w:eastAsia="sans-serif" w:hAnsi="Times New Roman" w:cs="Times New Roman"/>
          <w:b/>
          <w:bCs/>
          <w:color w:val="202020"/>
          <w:lang w:val="en-US" w:eastAsia="zh-CN"/>
        </w:rPr>
        <w:t>Счёт</w:t>
      </w:r>
      <w:r>
        <w:rPr>
          <w:rFonts w:ascii="Times New Roman" w:eastAsia="sans-serif" w:hAnsi="Times New Roman" w:cs="Times New Roman"/>
          <w:b/>
          <w:bCs/>
          <w:color w:val="202020"/>
          <w:lang w:eastAsia="zh-CN"/>
        </w:rPr>
        <w:t xml:space="preserve">: </w:t>
      </w:r>
      <w:r>
        <w:rPr>
          <w:rFonts w:ascii="Times New Roman" w:eastAsia="sans-serif" w:hAnsi="Times New Roman" w:cs="Times New Roman"/>
          <w:b/>
          <w:bCs/>
          <w:color w:val="202020"/>
          <w:lang w:val="en-US" w:eastAsia="zh-CN"/>
        </w:rPr>
        <w:t>30101810445250000360</w:t>
      </w:r>
      <w:r>
        <w:rPr>
          <w:rFonts w:ascii="Times New Roman" w:eastAsia="sans-serif" w:hAnsi="Times New Roman" w:cs="Times New Roman"/>
          <w:b/>
          <w:bCs/>
          <w:color w:val="202020"/>
          <w:lang w:eastAsia="zh-CN"/>
        </w:rPr>
        <w:t xml:space="preserve">, </w:t>
      </w:r>
      <w:r>
        <w:rPr>
          <w:rFonts w:ascii="Times New Roman" w:eastAsia="sans-serif" w:hAnsi="Times New Roman" w:cs="Times New Roman"/>
          <w:b/>
          <w:bCs/>
          <w:color w:val="202020"/>
          <w:lang w:val="en-US" w:eastAsia="zh-CN"/>
        </w:rPr>
        <w:t>БИК044525360</w:t>
      </w:r>
      <w:r>
        <w:rPr>
          <w:rFonts w:ascii="Times New Roman" w:eastAsia="sans-serif" w:hAnsi="Times New Roman" w:cs="Times New Roman"/>
          <w:b/>
          <w:bCs/>
          <w:color w:val="202020"/>
          <w:lang w:eastAsia="zh-CN"/>
        </w:rPr>
        <w:t xml:space="preserve">, </w:t>
      </w:r>
      <w:r>
        <w:rPr>
          <w:rFonts w:ascii="Times New Roman" w:eastAsia="sans-serif" w:hAnsi="Times New Roman" w:cs="Times New Roman"/>
          <w:b/>
          <w:bCs/>
          <w:color w:val="202020"/>
          <w:lang w:val="en-US" w:eastAsia="zh-CN"/>
        </w:rPr>
        <w:t>ИНН7710357167</w:t>
      </w:r>
      <w:r>
        <w:rPr>
          <w:rFonts w:ascii="Times New Roman" w:eastAsia="sans-serif" w:hAnsi="Times New Roman" w:cs="Times New Roman"/>
          <w:b/>
          <w:bCs/>
          <w:color w:val="202020"/>
          <w:lang w:eastAsia="zh-CN"/>
        </w:rPr>
        <w:t xml:space="preserve">, </w:t>
      </w:r>
      <w:r>
        <w:rPr>
          <w:rFonts w:ascii="Times New Roman" w:eastAsia="sans-serif" w:hAnsi="Times New Roman" w:cs="Times New Roman"/>
          <w:b/>
          <w:bCs/>
          <w:color w:val="202020"/>
          <w:lang w:val="en-US" w:eastAsia="zh-CN"/>
        </w:rPr>
        <w:t>КПП773001001</w:t>
      </w:r>
      <w:r>
        <w:rPr>
          <w:rFonts w:ascii="Times New Roman" w:eastAsia="sans-serif" w:hAnsi="Times New Roman" w:cs="Times New Roman"/>
          <w:b/>
          <w:bCs/>
          <w:color w:val="202020"/>
          <w:lang w:eastAsia="zh-CN"/>
        </w:rPr>
        <w:t>.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/>
        </w:rPr>
        <w:t xml:space="preserve"> документов и требования к их оформлению: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6.1.</w:t>
      </w:r>
      <w:r>
        <w:rPr>
          <w:rFonts w:ascii="Times New Roman" w:hAnsi="Times New Roman" w:cs="Times New Roman"/>
          <w:bCs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</w:rPr>
        <w:t xml:space="preserve">. 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  <w:bCs/>
        </w:rPr>
        <w:t xml:space="preserve">Заявка </w:t>
      </w:r>
      <w:r>
        <w:rPr>
          <w:rFonts w:ascii="Times New Roman" w:hAnsi="Times New Roman" w:cs="Times New Roman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="00BA3E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претендента либо лица, имеющего право действовать от имени претендента.</w:t>
      </w:r>
    </w:p>
    <w:p w:rsidR="000F11FE" w:rsidRDefault="004A438E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Предложение о цене подается участником в день проведения аукциона </w:t>
      </w:r>
      <w:r w:rsidR="00970AFC">
        <w:rPr>
          <w:rFonts w:ascii="Times New Roman" w:eastAsia="Calibri" w:hAnsi="Times New Roman" w:cs="Times New Roman"/>
          <w:b/>
        </w:rPr>
        <w:t>10</w:t>
      </w:r>
      <w:r>
        <w:rPr>
          <w:rFonts w:ascii="Times New Roman" w:eastAsia="Calibri" w:hAnsi="Times New Roman" w:cs="Times New Roman"/>
          <w:b/>
        </w:rPr>
        <w:t xml:space="preserve"> </w:t>
      </w:r>
      <w:r w:rsidR="008E1FFB">
        <w:rPr>
          <w:rFonts w:ascii="Times New Roman" w:eastAsia="Calibri" w:hAnsi="Times New Roman" w:cs="Times New Roman"/>
          <w:b/>
        </w:rPr>
        <w:t>ию</w:t>
      </w:r>
      <w:r w:rsidR="00970AFC">
        <w:rPr>
          <w:rFonts w:ascii="Times New Roman" w:eastAsia="Calibri" w:hAnsi="Times New Roman" w:cs="Times New Roman"/>
          <w:b/>
        </w:rPr>
        <w:t>л</w:t>
      </w:r>
      <w:r w:rsidR="008E1FFB">
        <w:rPr>
          <w:rFonts w:ascii="Times New Roman" w:eastAsia="Calibri" w:hAnsi="Times New Roman" w:cs="Times New Roman"/>
          <w:b/>
        </w:rPr>
        <w:t>я</w:t>
      </w:r>
      <w:r>
        <w:rPr>
          <w:rFonts w:ascii="Times New Roman" w:eastAsia="Calibri" w:hAnsi="Times New Roman" w:cs="Times New Roman"/>
          <w:b/>
        </w:rPr>
        <w:t xml:space="preserve"> 202</w:t>
      </w:r>
      <w:r w:rsidR="008E1FFB">
        <w:rPr>
          <w:rFonts w:ascii="Times New Roman" w:eastAsia="Calibri" w:hAnsi="Times New Roman" w:cs="Times New Roman"/>
          <w:b/>
        </w:rPr>
        <w:t>5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года </w:t>
      </w:r>
      <w:r>
        <w:rPr>
          <w:rFonts w:ascii="Times New Roman" w:eastAsia="Calibri" w:hAnsi="Times New Roman" w:cs="Times New Roman"/>
          <w:b/>
        </w:rPr>
        <w:t>с 10.00 час.</w:t>
      </w:r>
      <w:r w:rsidR="00BA3E0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0F11FE" w:rsidRDefault="004A438E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Претендент вправе подать только одно предложение о цене, которое не может быть изменено.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С заявкой претенденты представляют следующие документы: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физические лица: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- копию всех листов документа, удостоверяющего личность;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</w:rPr>
        <w:t>юридические лица: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-заверенные копии учредительных документов; 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6.3.</w:t>
      </w:r>
      <w:r>
        <w:rPr>
          <w:rFonts w:ascii="Times New Roman" w:hAnsi="Times New Roman" w:cs="Times New Roman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>
          <w:rPr>
            <w:rStyle w:val="a4"/>
            <w:rFonts w:ascii="Times New Roman" w:hAnsi="Times New Roman"/>
          </w:rPr>
          <w:t>порядке</w:t>
        </w:r>
      </w:hyperlink>
      <w:r>
        <w:rPr>
          <w:rFonts w:ascii="Times New Roman" w:hAnsi="Times New Roman" w:cs="Times New Roman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F11FE" w:rsidRDefault="004A438E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6.4.</w:t>
      </w:r>
      <w:r>
        <w:rPr>
          <w:rFonts w:ascii="Times New Roman" w:hAnsi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6.5.</w:t>
      </w:r>
      <w:r>
        <w:rPr>
          <w:rFonts w:ascii="Times New Roman" w:hAnsi="Times New Roman" w:cs="Times New Roman"/>
          <w:bCs/>
        </w:rPr>
        <w:t>Одно лицо имеет право подать только одну заявку.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0F11FE" w:rsidRDefault="004A438E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hd w:val="clear" w:color="auto" w:fill="FFFF00"/>
        </w:rPr>
      </w:pPr>
      <w:r>
        <w:rPr>
          <w:rFonts w:ascii="Times New Roman" w:eastAsia="Calibri" w:hAnsi="Times New Roman" w:cs="Times New Roman"/>
        </w:rPr>
        <w:t>7.</w:t>
      </w:r>
      <w:r>
        <w:rPr>
          <w:rFonts w:ascii="Times New Roman" w:eastAsia="Calibri" w:hAnsi="Times New Roman" w:cs="Times New Roman"/>
          <w:b/>
        </w:rPr>
        <w:t>Претендент не допускается к участию в аукционе по следующим основаниям:</w:t>
      </w:r>
    </w:p>
    <w:p w:rsidR="000F11FE" w:rsidRDefault="004A43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0F11FE" w:rsidRDefault="004A43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не допускается к участию в аукционе в следующих случаях:</w:t>
      </w:r>
    </w:p>
    <w:p w:rsidR="000F11FE" w:rsidRDefault="004A43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1)непредставление необходимых для участия в аукционе документов или представление недостоверных сведений;</w:t>
      </w:r>
    </w:p>
    <w:p w:rsidR="000F11FE" w:rsidRDefault="004A43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2)не поступление задатка на дату рассмотрения заявок на участие в аукционе и определения участников аукциона;</w:t>
      </w:r>
    </w:p>
    <w:p w:rsidR="000F11FE" w:rsidRDefault="004A43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3)подача заявки на участие в аукционе лицом, которое не имеет права быть участником аукциона, покупателем земельного участка;</w:t>
      </w:r>
    </w:p>
    <w:p w:rsidR="000F11FE" w:rsidRDefault="004A43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0F11FE" w:rsidRDefault="004A43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BA3E0E" w:rsidRDefault="00BA3E0E"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</w:p>
    <w:p w:rsidR="000F11FE" w:rsidRDefault="004A438E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8.Порядок рассмотрения заявок на участие в аукционе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BA3E0E" w:rsidRDefault="00BA3E0E" w:rsidP="00BA3E0E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A3E0E" w:rsidRDefault="00BA3E0E" w:rsidP="00BA3E0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случае, если аукцион признан несостоявшимся и только один заявитель признан участником аукциона, Администрация Наговского сельского поселения Старорусского муниципального района Новгородской области в течение десяти дней со дня подписания протокола рассмотрения заявок обязан направить заявителю два экземпляра подписанного проекта договора </w:t>
      </w:r>
      <w:r w:rsidR="001A098D">
        <w:rPr>
          <w:color w:val="000000"/>
        </w:rPr>
        <w:t>купли-продажи</w:t>
      </w:r>
      <w:r>
        <w:rPr>
          <w:color w:val="000000"/>
        </w:rPr>
        <w:t xml:space="preserve"> земельного участка. При этом договор </w:t>
      </w:r>
      <w:r w:rsidR="001A098D">
        <w:rPr>
          <w:color w:val="000000"/>
        </w:rPr>
        <w:t>купли-продажи</w:t>
      </w:r>
      <w:r>
        <w:rPr>
          <w:color w:val="000000"/>
        </w:rPr>
        <w:t xml:space="preserve"> земельного участка заключается по начальной цене предмета аукциона.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</w:t>
      </w:r>
      <w:r w:rsidR="008E1FFB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участка. При этом договор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заключается по начальной цене предмета аукциона. </w:t>
      </w:r>
    </w:p>
    <w:p w:rsidR="00BA3E0E" w:rsidRDefault="00BA3E0E" w:rsidP="00BA3E0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Наговского сельского поселения</w:t>
      </w:r>
      <w:r>
        <w:rPr>
          <w:rFonts w:ascii="Times New Roman" w:hAnsi="Times New Roman" w:cs="Times New Roman"/>
          <w:color w:val="000000"/>
        </w:rPr>
        <w:t xml:space="preserve"> Старорусского муниципального района Новгородской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3E0E" w:rsidRDefault="00BA3E0E" w:rsidP="00BA3E0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аукциона признается участник аукциона, предложивший наибольшую цену земельного участка.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</w:t>
      </w:r>
      <w:r w:rsidR="008E1FFB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в десятидневный срок со дня составления протокола о результатах аукциона. При этом договор </w:t>
      </w:r>
      <w:r w:rsidR="008E1FFB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1FE" w:rsidRDefault="004A438E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  <w:b/>
          <w:kern w:val="1"/>
        </w:rPr>
        <w:t>9.Порядок проведения аукциона в электронной форме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устанавливается в фиксированной сумме, составляющей </w:t>
      </w:r>
      <w:r w:rsidR="001A09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A098D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 процен</w:t>
      </w:r>
      <w:r w:rsidR="001A098D"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 xml:space="preserve"> начальной цены права на заключение договора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и не изменяется в течение всего аукциона.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Победителем аукциона признается участник, предложивший наиболее высокую цену права на заключение договора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0F11FE" w:rsidRDefault="004A438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10.Заключение договора купли-продажи 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не ранее чем через десять дней со дня размещения информации о результатах аукциона на сайте </w:t>
      </w:r>
      <w:hyperlink r:id="rId16" w:history="1">
        <w:r>
          <w:rPr>
            <w:rStyle w:val="a4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с победителем аукциона заключается по цене, установленной по результатам аукциона.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по начальной цене предмета аукциона: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заявителем, признанным единственным участником аукциона,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уклонившегося от заключения договора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>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2 к настоящему извещению.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0F11FE" w:rsidRDefault="000F11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F11FE" w:rsidRDefault="004A438E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11.Порядок отказа от проведения торгов</w:t>
      </w:r>
    </w:p>
    <w:p w:rsidR="000F11FE" w:rsidRDefault="004A438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0F11FE" w:rsidRDefault="004A438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7" w:history="1">
        <w:r>
          <w:rPr>
            <w:rStyle w:val="a4"/>
            <w:rFonts w:ascii="Times New Roman" w:hAnsi="Times New Roman" w:cs="Times New Roman"/>
            <w:b/>
          </w:rPr>
          <w:t>www.rts-tender.ru</w:t>
        </w:r>
      </w:hyperlink>
      <w:r>
        <w:rPr>
          <w:rFonts w:ascii="Times New Roman" w:hAnsi="Times New Roman" w:cs="Times New Roman"/>
          <w:u w:val="single"/>
        </w:rPr>
        <w:t>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0F11FE" w:rsidRDefault="000F11FE">
      <w:pPr>
        <w:tabs>
          <w:tab w:val="left" w:pos="7290"/>
        </w:tabs>
        <w:rPr>
          <w:rFonts w:ascii="Times New Roman" w:eastAsia="Times New Roman" w:hAnsi="Times New Roman" w:cs="Times New Roman"/>
        </w:rPr>
      </w:pPr>
    </w:p>
    <w:sectPr w:rsidR="000F11FE" w:rsidSect="000F11FE">
      <w:headerReference w:type="default" r:id="rId1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691" w:rsidRDefault="00AD6691">
      <w:pPr>
        <w:spacing w:line="240" w:lineRule="auto"/>
      </w:pPr>
      <w:r>
        <w:separator/>
      </w:r>
    </w:p>
  </w:endnote>
  <w:endnote w:type="continuationSeparator" w:id="1">
    <w:p w:rsidR="00AD6691" w:rsidRDefault="00AD6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691" w:rsidRDefault="00AD6691">
      <w:pPr>
        <w:spacing w:after="0"/>
      </w:pPr>
      <w:r>
        <w:separator/>
      </w:r>
    </w:p>
  </w:footnote>
  <w:footnote w:type="continuationSeparator" w:id="1">
    <w:p w:rsidR="00AD6691" w:rsidRDefault="00AD66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FE" w:rsidRDefault="000F11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5C5747"/>
    <w:rsid w:val="000146D5"/>
    <w:rsid w:val="000221A8"/>
    <w:rsid w:val="00057B3A"/>
    <w:rsid w:val="000633A0"/>
    <w:rsid w:val="000737E7"/>
    <w:rsid w:val="00097175"/>
    <w:rsid w:val="000C6A49"/>
    <w:rsid w:val="000E3D2F"/>
    <w:rsid w:val="000F11FE"/>
    <w:rsid w:val="00100A69"/>
    <w:rsid w:val="00100EF3"/>
    <w:rsid w:val="00110A7B"/>
    <w:rsid w:val="0011139A"/>
    <w:rsid w:val="00125AA7"/>
    <w:rsid w:val="0014101D"/>
    <w:rsid w:val="00154397"/>
    <w:rsid w:val="00183D21"/>
    <w:rsid w:val="00183F53"/>
    <w:rsid w:val="00197EE6"/>
    <w:rsid w:val="001A098D"/>
    <w:rsid w:val="001A2810"/>
    <w:rsid w:val="001A3D9B"/>
    <w:rsid w:val="001B6154"/>
    <w:rsid w:val="00210749"/>
    <w:rsid w:val="002127C8"/>
    <w:rsid w:val="002244E9"/>
    <w:rsid w:val="002406F7"/>
    <w:rsid w:val="0024784E"/>
    <w:rsid w:val="002576D3"/>
    <w:rsid w:val="002634ED"/>
    <w:rsid w:val="00273376"/>
    <w:rsid w:val="00274568"/>
    <w:rsid w:val="002A7BC5"/>
    <w:rsid w:val="002D7828"/>
    <w:rsid w:val="002F4A29"/>
    <w:rsid w:val="003160AB"/>
    <w:rsid w:val="0032293F"/>
    <w:rsid w:val="00327C71"/>
    <w:rsid w:val="00336745"/>
    <w:rsid w:val="00342CE4"/>
    <w:rsid w:val="00347EBF"/>
    <w:rsid w:val="00355CC7"/>
    <w:rsid w:val="00357272"/>
    <w:rsid w:val="003718B2"/>
    <w:rsid w:val="00376FBB"/>
    <w:rsid w:val="00377AFF"/>
    <w:rsid w:val="0039285D"/>
    <w:rsid w:val="003C3965"/>
    <w:rsid w:val="003C4580"/>
    <w:rsid w:val="003C57B9"/>
    <w:rsid w:val="003E7F0F"/>
    <w:rsid w:val="003F4737"/>
    <w:rsid w:val="003F569F"/>
    <w:rsid w:val="003F6C93"/>
    <w:rsid w:val="003F7769"/>
    <w:rsid w:val="00432DBF"/>
    <w:rsid w:val="004636A9"/>
    <w:rsid w:val="004747FE"/>
    <w:rsid w:val="004808EE"/>
    <w:rsid w:val="00487CDA"/>
    <w:rsid w:val="00490F6C"/>
    <w:rsid w:val="004A438E"/>
    <w:rsid w:val="004A4F24"/>
    <w:rsid w:val="004A576A"/>
    <w:rsid w:val="004C316B"/>
    <w:rsid w:val="004C72F7"/>
    <w:rsid w:val="004D0527"/>
    <w:rsid w:val="004F17AF"/>
    <w:rsid w:val="004F4A89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7568F"/>
    <w:rsid w:val="00782919"/>
    <w:rsid w:val="00792EEC"/>
    <w:rsid w:val="00796C35"/>
    <w:rsid w:val="007A277B"/>
    <w:rsid w:val="007A5BBC"/>
    <w:rsid w:val="007C5CC5"/>
    <w:rsid w:val="007D19B0"/>
    <w:rsid w:val="007E3FE9"/>
    <w:rsid w:val="007E53AF"/>
    <w:rsid w:val="007E798E"/>
    <w:rsid w:val="007F3B13"/>
    <w:rsid w:val="007F5EA0"/>
    <w:rsid w:val="0080082C"/>
    <w:rsid w:val="00865182"/>
    <w:rsid w:val="00885A33"/>
    <w:rsid w:val="008C00B2"/>
    <w:rsid w:val="008D1A99"/>
    <w:rsid w:val="008E1FFB"/>
    <w:rsid w:val="00922C51"/>
    <w:rsid w:val="00925EB9"/>
    <w:rsid w:val="0093299F"/>
    <w:rsid w:val="00936E45"/>
    <w:rsid w:val="00945069"/>
    <w:rsid w:val="009637DC"/>
    <w:rsid w:val="00970AF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1A1A"/>
    <w:rsid w:val="00AD4AF6"/>
    <w:rsid w:val="00AD6691"/>
    <w:rsid w:val="00AE01DD"/>
    <w:rsid w:val="00B26A79"/>
    <w:rsid w:val="00B35C80"/>
    <w:rsid w:val="00B36305"/>
    <w:rsid w:val="00B40537"/>
    <w:rsid w:val="00B416B5"/>
    <w:rsid w:val="00B41A8E"/>
    <w:rsid w:val="00B41ECE"/>
    <w:rsid w:val="00B52E69"/>
    <w:rsid w:val="00B62784"/>
    <w:rsid w:val="00B97DAA"/>
    <w:rsid w:val="00BA07FB"/>
    <w:rsid w:val="00BA3E0E"/>
    <w:rsid w:val="00BB642F"/>
    <w:rsid w:val="00BE235D"/>
    <w:rsid w:val="00BF7705"/>
    <w:rsid w:val="00BF7964"/>
    <w:rsid w:val="00C22447"/>
    <w:rsid w:val="00C3131B"/>
    <w:rsid w:val="00C5158C"/>
    <w:rsid w:val="00C55053"/>
    <w:rsid w:val="00C67CFC"/>
    <w:rsid w:val="00C766D5"/>
    <w:rsid w:val="00CA0977"/>
    <w:rsid w:val="00CB6D0F"/>
    <w:rsid w:val="00CE1D23"/>
    <w:rsid w:val="00D230E4"/>
    <w:rsid w:val="00D30EEC"/>
    <w:rsid w:val="00D70A77"/>
    <w:rsid w:val="00DA772E"/>
    <w:rsid w:val="00DD2B50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80879"/>
    <w:rsid w:val="00FD3FFC"/>
    <w:rsid w:val="00FD5540"/>
    <w:rsid w:val="00FE5BCC"/>
    <w:rsid w:val="00FF1794"/>
    <w:rsid w:val="00FF180B"/>
    <w:rsid w:val="00FF1AC9"/>
    <w:rsid w:val="031B65FE"/>
    <w:rsid w:val="037C5A64"/>
    <w:rsid w:val="070255EB"/>
    <w:rsid w:val="0E9B0782"/>
    <w:rsid w:val="0F480984"/>
    <w:rsid w:val="0FC96EC2"/>
    <w:rsid w:val="160A7C7B"/>
    <w:rsid w:val="281B6AD6"/>
    <w:rsid w:val="2FC13EB0"/>
    <w:rsid w:val="30EA51C5"/>
    <w:rsid w:val="483A7FB5"/>
    <w:rsid w:val="4AC87380"/>
    <w:rsid w:val="4B0C1603"/>
    <w:rsid w:val="4BBF2228"/>
    <w:rsid w:val="55F41CF4"/>
    <w:rsid w:val="57FA24F9"/>
    <w:rsid w:val="5A194829"/>
    <w:rsid w:val="5EA33C00"/>
    <w:rsid w:val="616E16CD"/>
    <w:rsid w:val="6DF4064D"/>
    <w:rsid w:val="6EDB4A3C"/>
    <w:rsid w:val="73B41232"/>
    <w:rsid w:val="7B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qFormat="1"/>
    <w:lsdException w:name="Body Text Indent 3" w:semiHidden="0" w:uiPriority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F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F11FE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0F11FE"/>
    <w:rPr>
      <w:color w:val="800080" w:themeColor="followedHyperlink"/>
      <w:u w:val="single"/>
    </w:rPr>
  </w:style>
  <w:style w:type="character" w:styleId="a4">
    <w:name w:val="Hyperlink"/>
    <w:qFormat/>
    <w:rsid w:val="000F11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0F11F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rsid w:val="000F11FE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0F11F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rsid w:val="000F11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rsid w:val="000F11FE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rsid w:val="000F11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rsid w:val="000F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rsid w:val="000F11FE"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sid w:val="000F11FE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F11FE"/>
    <w:pPr>
      <w:ind w:left="720"/>
      <w:contextualSpacing/>
    </w:pPr>
  </w:style>
  <w:style w:type="paragraph" w:customStyle="1" w:styleId="western">
    <w:name w:val="western"/>
    <w:basedOn w:val="a"/>
    <w:qFormat/>
    <w:rsid w:val="000F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0F11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sid w:val="000F11FE"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0F11FE"/>
  </w:style>
  <w:style w:type="character" w:customStyle="1" w:styleId="ae">
    <w:name w:val="Нижний колонтитул Знак"/>
    <w:basedOn w:val="a0"/>
    <w:link w:val="ad"/>
    <w:uiPriority w:val="99"/>
    <w:qFormat/>
    <w:rsid w:val="000F11FE"/>
  </w:style>
  <w:style w:type="character" w:customStyle="1" w:styleId="aa">
    <w:name w:val="Основной текст Знак"/>
    <w:basedOn w:val="a0"/>
    <w:link w:val="a9"/>
    <w:qFormat/>
    <w:rsid w:val="000F11FE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0F11FE"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sid w:val="000F11FE"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sid w:val="000F11FE"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sid w:val="000F11FE"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0F11F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st@mrsksevzap.ru" TargetMode="External"/><Relationship Id="rId17" Type="http://schemas.openxmlformats.org/officeDocument/2006/relationships/hyperlink" Target="http://www.rts-tender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org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mnagovo@mail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230FBE-9986-4B73-9D1D-F25873FF7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4258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4</cp:revision>
  <cp:lastPrinted>2025-05-19T05:58:00Z</cp:lastPrinted>
  <dcterms:created xsi:type="dcterms:W3CDTF">2025-06-09T07:39:00Z</dcterms:created>
  <dcterms:modified xsi:type="dcterms:W3CDTF">2025-06-09T08:52:00Z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