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8"/>
          <w:szCs w:val="2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8"/>
          <w:szCs w:val="28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970915" cy="866775"/>
            <wp:effectExtent l="0" t="0" r="4445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8"/>
          <w:szCs w:val="28"/>
        </w:rPr>
      </w:pP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>Российская Федерация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8"/>
          <w:szCs w:val="28"/>
        </w:rPr>
      </w:pP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>Новгородская область</w:t>
      </w:r>
      <w:r>
        <w:rPr>
          <w:rFonts w:hint="default" w:ascii="Times New Roman" w:hAnsi="Times New Roman" w:cs="Times New Roman"/>
          <w:b/>
          <w:kern w:val="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>Старорусский район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8"/>
          <w:szCs w:val="28"/>
        </w:rPr>
      </w:pP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 xml:space="preserve">Администрация </w:t>
      </w:r>
      <w:r>
        <w:rPr>
          <w:rFonts w:hint="default" w:ascii="Times New Roman" w:hAnsi="Times New Roman" w:cs="Times New Roman"/>
          <w:b/>
          <w:kern w:val="1"/>
          <w:sz w:val="28"/>
          <w:szCs w:val="28"/>
          <w:lang w:val="ru-RU"/>
        </w:rPr>
        <w:t>Нагов</w:t>
      </w: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>ского сельского поселения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8"/>
          <w:szCs w:val="2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8"/>
          <w:szCs w:val="28"/>
        </w:rPr>
      </w:pP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b/>
          <w:kern w:val="1"/>
          <w:sz w:val="28"/>
          <w:szCs w:val="28"/>
        </w:rPr>
      </w:pP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 xml:space="preserve">ПОСТАНОВЛЕНИЕ                           </w:t>
      </w:r>
    </w:p>
    <w:p>
      <w:pPr>
        <w:widowControl w:val="0"/>
        <w:suppressAutoHyphens/>
        <w:spacing w:line="100" w:lineRule="atLeast"/>
        <w:ind w:left="-1134" w:right="-83"/>
        <w:jc w:val="center"/>
        <w:rPr>
          <w:rFonts w:hint="default" w:ascii="Times New Roman" w:hAnsi="Times New Roman" w:cs="Times New Roman"/>
          <w:kern w:val="1"/>
        </w:rPr>
      </w:pP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suppressAutoHyphens/>
        <w:spacing w:line="100" w:lineRule="atLeast"/>
        <w:rPr>
          <w:rFonts w:hint="default" w:ascii="Times New Roman" w:hAnsi="Times New Roman" w:cs="Times New Roman"/>
          <w:kern w:val="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kern w:val="1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kern w:val="1"/>
          <w:sz w:val="28"/>
          <w:szCs w:val="28"/>
          <w:lang w:val="ru-RU"/>
        </w:rPr>
        <w:t>10.03.2022   №33</w:t>
      </w:r>
    </w:p>
    <w:p>
      <w:pPr>
        <w:suppressAutoHyphens/>
        <w:spacing w:line="100" w:lineRule="atLeast"/>
        <w:rPr>
          <w:rFonts w:hint="default" w:ascii="Times New Roman" w:hAnsi="Times New Roman" w:cs="Times New Roman"/>
          <w:kern w:val="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kern w:val="1"/>
          <w:sz w:val="28"/>
          <w:szCs w:val="28"/>
        </w:rPr>
        <w:t xml:space="preserve">д. </w:t>
      </w:r>
      <w:r>
        <w:rPr>
          <w:rFonts w:hint="default" w:ascii="Times New Roman" w:hAnsi="Times New Roman" w:cs="Times New Roman"/>
          <w:kern w:val="1"/>
          <w:sz w:val="28"/>
          <w:szCs w:val="28"/>
          <w:lang w:val="ru-RU"/>
        </w:rPr>
        <w:t>Нагово</w:t>
      </w:r>
    </w:p>
    <w:p>
      <w:pPr>
        <w:widowControl w:val="0"/>
        <w:tabs>
          <w:tab w:val="left" w:pos="4253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0" w:type="dxa"/>
            <w:shd w:val="clear" w:color="auto" w:fill="auto"/>
            <w:noWrap w:val="0"/>
            <w:vAlign w:val="top"/>
          </w:tcPr>
          <w:p>
            <w:pPr>
              <w:widowControl w:val="0"/>
              <w:tabs>
                <w:tab w:val="left" w:pos="425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Порядок исполнения бюджета Наговского сельского поселения по расходам и санкционирования оплаты денежных обязательств получателей средств бюджета Наговского сельского поселения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, утвержденн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постановлением</w:t>
            </w:r>
          </w:p>
          <w:p>
            <w:pPr>
              <w:widowControl w:val="0"/>
              <w:tabs>
                <w:tab w:val="left" w:pos="4253"/>
              </w:tabs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сельского поселения от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161</w:t>
            </w:r>
          </w:p>
        </w:tc>
      </w:tr>
    </w:tbl>
    <w:p>
      <w:pPr>
        <w:widowControl w:val="0"/>
        <w:tabs>
          <w:tab w:val="left" w:pos="4253"/>
        </w:tabs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5"/>
        <w:ind w:firstLine="703" w:firstLineChars="250"/>
        <w:jc w:val="both"/>
        <w:rPr>
          <w:rFonts w:hint="default" w:ascii="Times New Roman" w:hAnsi="Times New Roman" w:cs="Times New Roman"/>
          <w:b/>
          <w:bCs/>
          <w:szCs w:val="28"/>
        </w:rPr>
      </w:pPr>
      <w:bookmarkStart w:id="0" w:name="_GoBack"/>
      <w:bookmarkEnd w:id="0"/>
    </w:p>
    <w:p>
      <w:pPr>
        <w:shd w:val="clear" w:color="auto" w:fill="FFFFFF"/>
        <w:spacing w:before="100" w:beforeAutospacing="1" w:after="100" w:afterAutospacing="1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Руководствуясь статьей 219 Бюджетного кодекса Российской Федерации, Администрация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hint="default" w:ascii="Times New Roman" w:hAnsi="Times New Roman" w:cs="Times New Roman"/>
          <w:sz w:val="28"/>
          <w:szCs w:val="28"/>
        </w:rPr>
        <w:t>ского сельского поселения Старорусского района Новгородской области</w:t>
      </w:r>
    </w:p>
    <w:p>
      <w:pPr>
        <w:pStyle w:val="5"/>
        <w:ind w:firstLine="703" w:firstLineChars="250"/>
        <w:jc w:val="both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b/>
          <w:bCs/>
          <w:szCs w:val="28"/>
        </w:rPr>
        <w:t>ПОСТАНОВЛЯЕТ:</w:t>
      </w:r>
    </w:p>
    <w:p>
      <w:pPr>
        <w:widowControl w:val="0"/>
        <w:tabs>
          <w:tab w:val="left" w:pos="4253"/>
        </w:tabs>
        <w:ind w:firstLine="700" w:firstLineChars="2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1. Внести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Порядок исполнения бюджета Наговского сельского поселения по расходам и санкционирования оплаты денежных обязательств получателей средств бюджета Наговского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постановлением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от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29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.202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161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следующие изменения: </w:t>
      </w:r>
    </w:p>
    <w:p>
      <w:pPr>
        <w:pStyle w:val="6"/>
        <w:numPr>
          <w:ilvl w:val="0"/>
          <w:numId w:val="0"/>
        </w:numPr>
        <w:spacing w:after="0"/>
        <w:ind w:left="360" w:leftChars="0" w:firstLine="280" w:firstLineChars="10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/>
          <w:sz w:val="28"/>
          <w:szCs w:val="28"/>
        </w:rPr>
        <w:t>В пункте 16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6"/>
        <w:numPr>
          <w:ilvl w:val="0"/>
          <w:numId w:val="0"/>
        </w:numPr>
        <w:spacing w:after="0"/>
        <w:ind w:left="360" w:leftChars="0" w:firstLine="420" w:firstLineChars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предоставлением межбюджетных трансфертов;»;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>ополнить абзацами одиннадцать и двенадцать следующего содержания: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 предоставлением субсидий бюджетным и автономным учреждениям в случае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формирования Сведений о бюджетном обязательстве в соответствии с </w:t>
      </w:r>
      <w:r>
        <w:fldChar w:fldCharType="begin"/>
      </w:r>
      <w:r>
        <w:instrText xml:space="preserve"> HYPERLINK "consultantplus://offline/ref=150FB95207D3E621A716AF52D67B8D84CA2BD6E65BABC4BA37402CA25CC880E327A231065C62ADF031F83A40B50E27EEE57B8030C66F966BsA6DN" </w:instrText>
      </w:r>
      <w: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>Порядком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Управлением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предоставлением субсидий юридическому лицу (не являющемуся участником бюджетного процесса, бюджетным и автономным учреждением), индивидуальному предпринимателю, физическому лицу - производителю товаров, работ, услуг в случае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формирования Сведений о бюджетном обязательстве в соответствии с </w:t>
      </w:r>
      <w:r>
        <w:fldChar w:fldCharType="begin"/>
      </w:r>
      <w:r>
        <w:instrText xml:space="preserve"> HYPERLINK "consultantplus://offline/ref=150FB95207D3E621A716AF52D67B8D84CA2BD6E65BABC4BA37402CA25CC880E327A231065C62ADF031F83A40B50E27EEE57B8030C66F966BsA6DN" </w:instrText>
      </w:r>
      <w: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>Порядком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учета бюджетных и денежных обязательств Управлением.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одиннадцатый считать абзацем тринадцатым.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numPr>
          <w:ilvl w:val="0"/>
          <w:numId w:val="0"/>
        </w:numPr>
        <w:spacing w:after="0"/>
        <w:ind w:left="360" w:leftChars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sz w:val="28"/>
          <w:szCs w:val="28"/>
        </w:rPr>
        <w:t>Пункт 17 изложить в следующей редакции: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если </w:t>
      </w:r>
      <w:r>
        <w:fldChar w:fldCharType="begin"/>
      </w:r>
      <w:r>
        <w:instrText xml:space="preserve"> HYPERLINK "consultantplus://offline/ref=150FB95207D3E621A716AF52D67B8D84CB22D6E25DA8C4BA37402CA25CC880E327A231005961A6A061B73B1CF35B34EDE47B8331D9s664N"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представляется для оплаты денежного обязательства, по которому формирование </w:t>
      </w:r>
      <w:r>
        <w:rPr>
          <w:rFonts w:ascii="Times New Roman" w:hAnsi="Times New Roman"/>
          <w:color w:val="000000"/>
          <w:sz w:val="28"/>
          <w:szCs w:val="28"/>
        </w:rPr>
        <w:t>Сведений о бюджетном обязательстве,</w:t>
      </w:r>
      <w:r>
        <w:rPr>
          <w:rFonts w:ascii="Times New Roman" w:hAnsi="Times New Roman"/>
          <w:sz w:val="28"/>
          <w:szCs w:val="28"/>
        </w:rPr>
        <w:t xml:space="preserve"> Сведений о денежном обязательстве в соответствии с </w:t>
      </w:r>
      <w:r>
        <w:fldChar w:fldCharType="begin"/>
      </w:r>
      <w:r>
        <w:instrText xml:space="preserve"> HYPERLINK "consultantplus://offline/ref=150FB95207D3E621A716AF52D67B8D84CA2BD6E65BABC4BA37402CA25CC880E327A231065C62ADF031F83A40B50E27EEE57B8030C66F966BsA6DN"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r>
        <w:fldChar w:fldCharType="begin"/>
      </w:r>
      <w:r>
        <w:instrText xml:space="preserve"> HYPERLINK "consultantplus://offline/ref=150FB95207D3E621A716AF52D67B8D84CB22D6E25DA8C4BA37402CA25CC880E327A231005961A6A061B73B1CF35B34EDE47B8331D9s664N"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указанные в нем документы, подтверждающие возникновение бюджетного и денежного обязательства, за исключением документов, указанных в </w:t>
      </w:r>
      <w:r>
        <w:fldChar w:fldCharType="begin"/>
      </w:r>
      <w:r>
        <w:instrText xml:space="preserve"> HYPERLINK "consultantplus://offline/ref=150FB95207D3E621A716AF52D67B8D84CA2BD6E65BABC4BA37402CA25CC880E327A231035864A6A061B73B1CF35B34EDE47B8331D9s664N"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t xml:space="preserve">пункте 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t xml:space="preserve">5, </w:t>
      </w:r>
      <w:r>
        <w:rPr>
          <w:rFonts w:ascii="Times New Roman" w:hAnsi="Times New Roman"/>
          <w:sz w:val="28"/>
          <w:szCs w:val="28"/>
        </w:rPr>
        <w:t xml:space="preserve">6, 7, 8, 9, 10, </w:t>
      </w:r>
      <w:r>
        <w:fldChar w:fldCharType="begin"/>
      </w:r>
      <w:r>
        <w:instrText xml:space="preserve"> HYPERLINK "consultantplus://offline/ref=150FB95207D3E621A716AF52D67B8D84CA2BD6E65BABC4BA37402CA25CC880E327A231035966A6A061B73B1CF35B34EDE47B8331D9s664N"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t xml:space="preserve">строке 3 пункта 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  <w:lang w:eastAsia="zh-CN"/>
        </w:rPr>
        <w:t>11</w:t>
      </w:r>
      <w:r>
        <w:rPr>
          <w:rFonts w:ascii="Times New Roman" w:hAnsi="Times New Roman"/>
          <w:sz w:val="28"/>
          <w:szCs w:val="28"/>
        </w:rPr>
        <w:t xml:space="preserve">,  </w:t>
      </w:r>
      <w:r>
        <w:fldChar w:fldCharType="begin"/>
      </w:r>
      <w:r>
        <w:instrText xml:space="preserve"> HYPERLINK "consultantplus://offline/ref=150FB95207D3E621A716AF52D67B8D84CA2BD6E65BABC4BA37402CA25CC880E327A231035966A6A061B73B1CF35B34EDE47B8331D9s664N"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t xml:space="preserve">строке 2 пункта 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  <w:lang w:eastAsia="zh-CN"/>
        </w:rPr>
        <w:t xml:space="preserve">12, </w:t>
      </w:r>
      <w:r>
        <w:fldChar w:fldCharType="begin"/>
      </w:r>
      <w:r>
        <w:instrText xml:space="preserve"> HYPERLINK "consultantplus://offline/ref=150FB95207D3E621A716AF52D67B8D84CA2BD6E65BABC4BA37402CA25CC880E327A231035A67A6A061B73B1CF35B34EDE47B8331D9s664N"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t>строках 1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5 – </w:t>
      </w:r>
      <w:r>
        <w:fldChar w:fldCharType="begin"/>
      </w:r>
      <w:r>
        <w:instrText xml:space="preserve"> HYPERLINK "consultantplus://offline/ref=150FB95207D3E621A716AF52D67B8D84CA2BD6E65BABC4BA37402CA25CC880E327A231035B67A6A061B73B1CF35B34EDE47B8331D9s664N"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t>12 пункта 13 графы 3</w:t>
      </w:r>
      <w:r>
        <w:rPr>
          <w:rStyle w:val="4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Перечня документов.»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numPr>
          <w:ilvl w:val="0"/>
          <w:numId w:val="0"/>
        </w:numPr>
        <w:spacing w:after="0"/>
        <w:ind w:left="360" w:leftChars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1.3. </w:t>
      </w:r>
      <w:r>
        <w:rPr>
          <w:rFonts w:ascii="Times New Roman" w:hAnsi="Times New Roman"/>
          <w:sz w:val="28"/>
          <w:szCs w:val="28"/>
        </w:rPr>
        <w:t>В пункте 20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9 изложить в следующей редакции: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zh-CN"/>
        </w:rPr>
        <w:t>непревышение суммы Распоряжения над суммой оплачиваемого денежного обязательства;</w:t>
      </w:r>
      <w:r>
        <w:rPr>
          <w:rFonts w:ascii="Times New Roman" w:hAnsi="Times New Roman"/>
          <w:sz w:val="28"/>
          <w:szCs w:val="28"/>
        </w:rPr>
        <w:t>»;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подпункты 10 и 11 удалить.»</w:t>
      </w:r>
    </w:p>
    <w:p>
      <w:pPr>
        <w:pStyle w:val="6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suppressAutoHyphens/>
        <w:ind w:firstLine="709"/>
        <w:jc w:val="both"/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kern w:val="1"/>
          <w:sz w:val="28"/>
          <w:szCs w:val="28"/>
          <w:lang w:val="ru-RU" w:eastAsia="zh-CN" w:bidi="hi-IN"/>
        </w:rPr>
        <w:t>2</w:t>
      </w: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. Опубликовать настоящее постановление в муниципальной газете «</w:t>
      </w:r>
      <w:r>
        <w:rPr>
          <w:rFonts w:hint="default" w:ascii="Times New Roman" w:hAnsi="Times New Roman" w:eastAsia="SimSun" w:cs="Times New Roman"/>
          <w:kern w:val="1"/>
          <w:sz w:val="28"/>
          <w:szCs w:val="28"/>
          <w:lang w:val="ru-RU" w:eastAsia="zh-CN" w:bidi="hi-IN"/>
        </w:rPr>
        <w:t>Нагов</w:t>
      </w:r>
      <w:r>
        <w:rPr>
          <w:rFonts w:hint="default" w:ascii="Times New Roman" w:hAnsi="Times New Roman" w:eastAsia="SimSun" w:cs="Times New Roman"/>
          <w:kern w:val="1"/>
          <w:sz w:val="28"/>
          <w:szCs w:val="28"/>
          <w:lang w:eastAsia="zh-CN" w:bidi="hi-IN"/>
        </w:rPr>
        <w:t>ский вестник» и разместить на официальном сайте Администрации в информационно-коммуникационной сети «Интернет».</w:t>
      </w:r>
    </w:p>
    <w:p>
      <w:pPr>
        <w:widowControl w:val="0"/>
        <w:suppressAutoHyphens/>
        <w:ind w:firstLine="709"/>
        <w:jc w:val="both"/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ind w:firstLine="709"/>
        <w:jc w:val="both"/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  <w:t xml:space="preserve">Глава администрации </w:t>
      </w:r>
    </w:p>
    <w:p>
      <w:pPr>
        <w:widowControl w:val="0"/>
        <w:suppressAutoHyphens/>
        <w:jc w:val="both"/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</w:pPr>
      <w:r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val="ru-RU" w:eastAsia="zh-CN" w:bidi="hi-IN"/>
        </w:rPr>
        <w:t>Нагов</w:t>
      </w:r>
      <w:r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  <w:t xml:space="preserve">ского сельского поселения                     </w:t>
      </w:r>
      <w:r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val="ru-RU" w:eastAsia="zh-CN" w:bidi="hi-IN"/>
        </w:rPr>
        <w:t>В.В. Бучацкий</w:t>
      </w:r>
      <w:r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  <w:t xml:space="preserve">                 </w:t>
      </w:r>
    </w:p>
    <w:p>
      <w:pPr>
        <w:widowControl w:val="0"/>
        <w:suppressAutoHyphens/>
        <w:ind w:firstLine="709"/>
        <w:jc w:val="both"/>
        <w:rPr>
          <w:rFonts w:hint="default" w:ascii="Times New Roman" w:hAnsi="Times New Roman" w:eastAsia="SimSun" w:cs="Times New Roman"/>
          <w:b/>
          <w:bCs/>
          <w:kern w:val="1"/>
          <w:sz w:val="28"/>
          <w:szCs w:val="28"/>
          <w:lang w:eastAsia="zh-CN" w:bidi="hi-I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4919374C"/>
    <w:rsid w:val="4C96570E"/>
    <w:rsid w:val="78C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qFormat/>
    <w:uiPriority w:val="99"/>
    <w:rPr>
      <w:rFonts w:cs="Times New Roman"/>
      <w:color w:val="0000FF"/>
      <w:u w:val="single"/>
    </w:rPr>
  </w:style>
  <w:style w:type="paragraph" w:customStyle="1" w:styleId="5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2022-03-10T09:19:53Z</cp:lastPrinted>
  <dcterms:modified xsi:type="dcterms:W3CDTF">2022-03-10T09:21:07Z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