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Старорусский район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 сельского поселения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spacing w:after="0"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29.12.2020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23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>
      <w:pPr>
        <w:spacing w:after="0" w:line="240" w:lineRule="auto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д.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3"/>
        <w:tblW w:w="4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77" w:hRule="atLeast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uppressAutoHyphens/>
              <w:autoSpaceDE w:val="0"/>
              <w:spacing w:after="0" w:line="240" w:lineRule="auto"/>
              <w:jc w:val="left"/>
              <w:rPr>
                <w:rFonts w:ascii="Times New Roman" w:hAnsi="Times New Roman" w:eastAsia="Arial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8"/>
                <w:szCs w:val="28"/>
                <w:lang w:eastAsia="ar-SA"/>
              </w:rPr>
              <w:t xml:space="preserve">О проекте изменений в Правила </w:t>
            </w:r>
          </w:p>
          <w:p>
            <w:pPr>
              <w:suppressAutoHyphens/>
              <w:autoSpaceDE w:val="0"/>
              <w:spacing w:after="0" w:line="240" w:lineRule="auto"/>
              <w:jc w:val="left"/>
              <w:rPr>
                <w:rFonts w:ascii="Times New Roman" w:hAnsi="Times New Roman" w:eastAsia="Arial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8"/>
                <w:szCs w:val="28"/>
                <w:lang w:eastAsia="ar-SA"/>
              </w:rPr>
              <w:t xml:space="preserve">благоустройства территории </w:t>
            </w:r>
          </w:p>
          <w:p>
            <w:pPr>
              <w:suppressAutoHyphens/>
              <w:autoSpaceDE w:val="0"/>
              <w:spacing w:after="0" w:line="240" w:lineRule="auto"/>
              <w:jc w:val="left"/>
              <w:rPr>
                <w:rFonts w:ascii="Times New Roman" w:hAnsi="Times New Roman" w:eastAsia="Arial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8"/>
                <w:szCs w:val="28"/>
                <w:lang w:val="ru-RU" w:eastAsia="ar-SA"/>
              </w:rPr>
              <w:t>Нагов</w:t>
            </w:r>
            <w:r>
              <w:rPr>
                <w:rFonts w:ascii="Times New Roman" w:hAnsi="Times New Roman" w:eastAsia="Arial" w:cs="Times New Roman"/>
                <w:b/>
                <w:bCs/>
                <w:sz w:val="28"/>
                <w:szCs w:val="28"/>
                <w:lang w:eastAsia="ar-SA"/>
              </w:rPr>
              <w:t>ского сельского поселения</w:t>
            </w:r>
          </w:p>
        </w:tc>
      </w:tr>
    </w:tbl>
    <w:p>
      <w:pPr>
        <w:suppressAutoHyphens/>
        <w:autoSpaceDE w:val="0"/>
        <w:spacing w:after="0" w:line="240" w:lineRule="auto"/>
        <w:jc w:val="both"/>
        <w:rPr>
          <w:rFonts w:ascii="Times New Roman" w:hAnsi="Times New Roman" w:eastAsia="Arial" w:cs="Times New Roman"/>
          <w:bCs/>
          <w:sz w:val="28"/>
          <w:szCs w:val="28"/>
          <w:lang w:eastAsia="ar-SA"/>
        </w:rPr>
      </w:pPr>
    </w:p>
    <w:p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eastAsia="Lucida Sans Unicode" w:cs="Times New Roman"/>
          <w:kern w:val="3"/>
          <w:sz w:val="28"/>
          <w:szCs w:val="28"/>
          <w:lang w:bidi="hi-IN"/>
        </w:rPr>
        <w:t>В соответствии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Lucida Sans Unicode" w:cs="Times New Roman"/>
          <w:kern w:val="3"/>
          <w:sz w:val="28"/>
          <w:szCs w:val="28"/>
          <w:lang w:bidi="hi-IN"/>
        </w:rPr>
        <w:t xml:space="preserve">с пунктом 37 статьи 1 Градостроительного кодекса Российской Федерации, </w:t>
      </w:r>
      <w:r>
        <w:rPr>
          <w:rFonts w:ascii="Times New Roman" w:hAnsi="Times New Roman" w:eastAsia="Lucida Sans Unicode" w:cs="Times New Roman"/>
          <w:kern w:val="1"/>
          <w:sz w:val="28"/>
          <w:szCs w:val="24"/>
          <w:lang w:bidi="hi-IN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 </w:t>
      </w:r>
    </w:p>
    <w:p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 </w:t>
      </w:r>
    </w:p>
    <w:p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1. Принять к рассмотрению следующие изменения в Правила благоустройства территории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 (далее – Правила), утвержденные решением Совета депутатов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Cs/>
          <w:sz w:val="28"/>
          <w:szCs w:val="28"/>
        </w:rPr>
        <w:t>ского сельского поселения № 11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.1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.2017: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rFonts w:eastAsia="Lucida Sans Unicode"/>
          <w:kern w:val="3"/>
          <w:sz w:val="28"/>
          <w:szCs w:val="28"/>
          <w:lang w:eastAsia="zh-CN" w:bidi="hi-IN"/>
        </w:rPr>
        <w:t xml:space="preserve">1.1. </w:t>
      </w:r>
      <w:r>
        <w:rPr>
          <w:sz w:val="28"/>
          <w:szCs w:val="28"/>
        </w:rPr>
        <w:t xml:space="preserve">Абзац 20 пункта 1.3. раздела 1 Правил изложить в следующей редакции: «прилегающая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границы, которой определены правилами благоустройства территории </w:t>
      </w:r>
      <w:r>
        <w:rPr>
          <w:color w:val="auto"/>
          <w:sz w:val="28"/>
          <w:szCs w:val="28"/>
          <w:lang w:val="ru-RU"/>
        </w:rPr>
        <w:t>Нагов</w:t>
      </w:r>
      <w:r>
        <w:rPr>
          <w:color w:val="auto"/>
          <w:sz w:val="28"/>
          <w:szCs w:val="28"/>
        </w:rPr>
        <w:t>ского сельского поселения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порядком, установленным законом Новгородской области».</w:t>
      </w:r>
    </w:p>
    <w:p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1.2. Подпункт 2 пункта 23.2  главы 23 Правил изложить в следующей редакции:</w:t>
      </w:r>
    </w:p>
    <w:p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«2) места активного отдыха и зрелищных мероприятий – детские, игровые, спортивные площадки, стадионы, открытые сценические площадки;».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1.3. Главу 23 Правил дополнить пунктом 23.8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«23.8. Содержание детских, игровых и спортивных площадок: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23.8.1. При обустройстве детских площадок необходимо учитывать нормативные требования по соблюдению расстояний от инженерных коммуникаций до элементов игрового и спортивного оборудования, а также соблюдать минимальные расстояния безопасности, в пределах которых не допускается размещение других видов игрового оборудования, скамей, урн, бортовых камней, твердых видов покрытия, веток, стволов, корней деревьев.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23.8.2. Детские и спортивные площадки должны: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иметь планировку поверхности с засыпкой песком неровностей в летнее время;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регулярно подметаться;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очищаться от снега в зимнее время;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содержаться в надлежащем техническом состоянии, быть покрашены.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23.8.3. Окраску ограждений и строений на детских и спортивных площадках следует производить не реже одного раза в год.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Ответственность за содержание детских и спортивных площадок и обеспечение безопасности на них возлагаются на собственников площадок, если иное не предусмотрено законом или договором.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23.8.4. Требования к игровому и спортивному оборудованию: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23.8.4.1. Игровое оборудование должно быть сертифицировано, соответствовать требованиям санитарно-гигиенических норм, быть удобным в технической эксплуатации, эстетически привлекательным;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23.8.4.2. Спортивное оборудование должно быть предназначено для различных возрастных групп населения и размещаться на спортивных, физкультурных площадках;</w:t>
      </w:r>
    </w:p>
    <w:p>
      <w:pPr>
        <w:pStyle w:val="4"/>
        <w:spacing w:before="0"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23.8.4.3. Спортивное оборудование в виде физкультурных снарядов и тренажеров должно иметь специально обработанную поверхность, исключающую получение травм, (в том числе отсутствие трещин, сколов).</w:t>
      </w:r>
    </w:p>
    <w:p>
      <w:pPr>
        <w:spacing w:after="0" w:line="240" w:lineRule="auto"/>
        <w:ind w:firstLine="720"/>
        <w:jc w:val="both"/>
        <w:rPr>
          <w:rFonts w:ascii="Times New Roman" w:hAnsi="Times New Roman" w:eastAsia="Lucida Sans Unicode" w:cs="Times New Roman"/>
          <w:kern w:val="3"/>
          <w:sz w:val="28"/>
          <w:szCs w:val="28"/>
          <w:lang w:bidi="hi-IN"/>
        </w:rPr>
      </w:pPr>
      <w:r>
        <w:rPr>
          <w:rFonts w:ascii="Times New Roman" w:hAnsi="Times New Roman" w:eastAsia="Lucida Sans Unicode" w:cs="Times New Roman"/>
          <w:kern w:val="3"/>
          <w:sz w:val="28"/>
          <w:szCs w:val="28"/>
          <w:lang w:bidi="hi-IN"/>
        </w:rPr>
        <w:t>1.4. Пункт 23.8 главы 23 Правил считать пунктом 23.9.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Lucida Sans Unicode" w:cs="Times New Roman"/>
          <w:kern w:val="3"/>
          <w:sz w:val="28"/>
          <w:szCs w:val="28"/>
          <w:lang w:bidi="hi-IN"/>
        </w:rPr>
        <w:t xml:space="preserve">1.5. Дополнить </w:t>
      </w:r>
      <w:r>
        <w:rPr>
          <w:rFonts w:ascii="Times New Roman" w:hAnsi="Times New Roman" w:cs="Times New Roman"/>
          <w:sz w:val="28"/>
          <w:szCs w:val="28"/>
        </w:rPr>
        <w:t>Правила разделом 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 Порядок содержания прилегающих территорий.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Собственники и иные законные владельцы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расположенных на территории </w:t>
      </w:r>
      <w:r>
        <w:rPr>
          <w:rFonts w:ascii="Times New Roman" w:hAnsi="Times New Roman" w:cs="Times New Roman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поселения, участвуют в содержании прилегающих территорий.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.2. Границы прилегающей территории определяются на расстоянии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метров по всему периметру от границ земельного участка в отношении земельного участка, здания, строения, сооружения, находящегося на земельном участке, если такой земельный участок образован, или от границ здания, строения, сооружения, если земельный участок не образован, за исключением следующих случаев: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нестационарных торговых объектов, нестационарных объектов организации общественного питания и бытового обслуживания населения - на расстоянии 5 метров;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производственных объектов (производственных комплексов), объектов заправки, ремонта, технического обслуживания, мойки автомототранспорта (в том числе комплексов) - на расстоянии 25 метров;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земельных участков, на которых расположены индивидуальные жилые дома - на расстоянии 5 метров;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земельных участков, на которых расположены здания, строения, сооружения, занимаемые организациями образования, культуры, здравоохранения, социального обслуживания, физической культуры и спорта, - на расстоянии  5 метров;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гаражно-строительных, гаражно-эксплуатационных кооперативов, лодочных станций - на расстоянии 5 метров;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многоквартирных домов - на расстоянии 0 метров.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.3. В случае пересечения прилегающей территории с линейным объектом (линией электропередачи, линией связи, в том числе линейно-кабельным сооружением, трубопроводом, автомобильной дорогой, железнодорожной линией и другими подобными сооружениями), размер прилегающей территории определяется до пересечения с выделенным для линейного объекта земельным участком, охранной зоной, ограждением, дорожным и (или) тротуарным бордюром.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.4. В границы прилегающей территории не включаются дороги, проезды и другие объекты транспортной инфраструктуры, парки, скверы, бульвары, береговые полосы, а также иные территории, содержание которых является обязанностью правообладателя в соответствии с законодательством Российской Федерации.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.5. При пересечении двух и более прилегающих территорий границы прилегающей территории определяются пропорционально общей площади зданий, строений, сооружений и образованных земельных участков, к которым устанавливается прилегающая территория.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.6. Границы прилегающей территории определяются с учетом следующих ограничений: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несколько непересекающихся замкнутых контуров;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общей прилегающей территории для двух и более зданий, строений, сооружений, земельных участков, за исключением случаев, когда здание,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пересечение границ прилегающих территорий, за исключением случая установления общих смежных границ прилегающих территорий, не допускается;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или объектов искусственного происхождения (дорожный и (или) тротуарный бордюр, иное подобное ограждение территории общего пользования), а также по возможности должна иметь смежные (общие) границы с другими прилегающими территориями.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.7. Участие в содержании прилегающей территории заключается в обеспечении ежедневной уборки, а также в содержании зеленых насаждений, произрастающих на прилегающей территории.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Уборка прилегающей территорий включает: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удаление мусора (при наличии);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очистку (при необходимости), углубление и содержание в нормативном состоянии ливневых и дренажных канав (при отклонении от нормативного состояния);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подметание прилегающих территорий в весенне-летний период уборки;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уборку снега, противогололедную обработку прилегающих территорий в осенне-зимний период уборки.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зеленых насаждений включает: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окос травы в весенне-летний период уборки (высота травостоя не должна превышать 15 см);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санитарную рубку и обрезку кустарников.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.8. Объем участия собственников и иных законных владельцев зданий, строений, сооружений, земельных участков в содержании прилегающих территорий может быть расширен на основании соглашений, заключаемых с Администрацией </w:t>
      </w:r>
      <w:r>
        <w:rPr>
          <w:rFonts w:ascii="Times New Roman" w:hAnsi="Times New Roman" w:cs="Times New Roman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по заявлению собственников и иных законных владельцев зданий, строений, сооружений, земельных участков.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заявлению собственника или иного законного владельца здания, строения, сооружения, земельного участка уполномоченное структурное подразделение Администрации Старорусского муниципального района оформляет и выдает заявителю схему границ прилегающей территории в порядке, установленном Администрацией Старорусского муниципального района.».</w:t>
      </w:r>
    </w:p>
    <w:p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2. Назначить публичные слушания по проекту внесения изменений в Правила благоустройства территории 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 на 16 часов 00 минут 18 января 2021 года в здании Администрации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Cs/>
          <w:sz w:val="28"/>
          <w:szCs w:val="28"/>
        </w:rPr>
        <w:t>ского сельского поселения.</w:t>
      </w:r>
    </w:p>
    <w:p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Назначить ответственным за проведение публичных слушаний по проекту Правил благоустройства территории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главного специалиста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Корепину Татьяну Витальевну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>
      <w:pPr>
        <w:pStyle w:val="5"/>
        <w:tabs>
          <w:tab w:val="left" w:pos="0"/>
        </w:tabs>
        <w:suppressAutoHyphens/>
        <w:autoSpaceDE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Опубликовать настоящее решение в газете «</w:t>
      </w:r>
      <w:r>
        <w:rPr>
          <w:bCs/>
          <w:sz w:val="28"/>
          <w:szCs w:val="28"/>
          <w:lang w:val="ru-RU"/>
        </w:rPr>
        <w:t>Нагов</w:t>
      </w:r>
      <w:r>
        <w:rPr>
          <w:bCs/>
          <w:sz w:val="28"/>
          <w:szCs w:val="28"/>
        </w:rPr>
        <w:t xml:space="preserve">ский вестник» и разместить на официальном сайте Администрации </w:t>
      </w:r>
      <w:r>
        <w:rPr>
          <w:bCs/>
          <w:sz w:val="28"/>
          <w:szCs w:val="28"/>
          <w:lang w:val="ru-RU"/>
        </w:rPr>
        <w:t>Нагов</w:t>
      </w:r>
      <w:r>
        <w:rPr>
          <w:bCs/>
          <w:sz w:val="28"/>
          <w:szCs w:val="28"/>
        </w:rPr>
        <w:t>ского сельского поселения в сети «Интернет».</w:t>
      </w:r>
    </w:p>
    <w:p>
      <w:pPr>
        <w:widowControl w:val="0"/>
        <w:tabs>
          <w:tab w:val="left" w:pos="38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>
      <w:pPr>
        <w:widowControl w:val="0"/>
        <w:tabs>
          <w:tab w:val="left" w:pos="38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Наговского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В.В. Бучацкий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/>
    <w:sectPr>
      <w:pgSz w:w="11906" w:h="16838"/>
      <w:pgMar w:top="1134" w:right="850" w:bottom="851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F75AD5"/>
    <w:rsid w:val="3D2E204C"/>
    <w:rsid w:val="4258744E"/>
    <w:rsid w:val="45A92BE0"/>
    <w:rsid w:val="4C56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estern"/>
    <w:basedOn w:val="1"/>
    <w:qFormat/>
    <w:uiPriority w:val="0"/>
    <w:pPr>
      <w:spacing w:before="100" w:beforeAutospacing="1" w:after="119" w:line="102" w:lineRule="atLeast"/>
      <w:jc w:val="both"/>
    </w:pPr>
    <w:rPr>
      <w:rFonts w:ascii="Times New Roman" w:hAnsi="Times New Roman" w:eastAsia="Times New Roman" w:cs="Times New Roman"/>
      <w:color w:val="00000A"/>
      <w:sz w:val="24"/>
      <w:szCs w:val="24"/>
    </w:rPr>
  </w:style>
  <w:style w:type="paragraph" w:customStyle="1" w:styleId="5">
    <w:name w:val="msonormalcxspmiddle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2018-04-10T05:36:00Z</dcterms:created>
  <dc:creator>Пользователь</dc:creator>
  <cp:lastModifiedBy>Пользователь</cp:lastModifiedBy>
  <dcterms:modified xsi:type="dcterms:W3CDTF">2020-12-30T05:46:57Z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