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Style w:val="9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9"/>
          <w:rFonts w:ascii="Times New Roman" w:hAnsi="Times New Roman"/>
          <w:b/>
          <w:bCs/>
          <w:color w:val="000000"/>
          <w:sz w:val="28"/>
          <w:szCs w:val="28"/>
        </w:rPr>
        <w:t>Российская Федерация</w:t>
      </w: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9"/>
          <w:rFonts w:eastAsia="Lucida Sans Unicode"/>
          <w:b/>
          <w:bCs/>
          <w:color w:val="000000"/>
          <w:sz w:val="28"/>
          <w:szCs w:val="28"/>
        </w:rPr>
        <w:t>Новгородская область Старорусский район</w:t>
      </w: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rStyle w:val="9"/>
          <w:rFonts w:eastAsia="Lucida Sans Unicode"/>
          <w:b/>
          <w:bCs/>
          <w:sz w:val="28"/>
          <w:szCs w:val="28"/>
        </w:rPr>
      </w:pPr>
      <w:r>
        <w:rPr>
          <w:rStyle w:val="9"/>
          <w:rFonts w:eastAsia="Lucida Sans Unicode"/>
          <w:b/>
          <w:bCs/>
          <w:color w:val="000000"/>
          <w:sz w:val="28"/>
          <w:szCs w:val="28"/>
        </w:rPr>
        <w:t>Совет депутатов Наговского сельского поселения</w:t>
      </w: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rFonts w:eastAsia="Lucida Sans Unicode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jc w:val="center"/>
        <w:rPr>
          <w:rStyle w:val="9"/>
          <w:rFonts w:eastAsia="Lucida Sans Unicode"/>
          <w:b/>
          <w:bCs/>
          <w:color w:val="000000"/>
          <w:sz w:val="28"/>
          <w:szCs w:val="28"/>
        </w:rPr>
      </w:pPr>
      <w:r>
        <w:rPr>
          <w:rStyle w:val="9"/>
          <w:rFonts w:eastAsia="Lucida Sans Unicode"/>
          <w:b/>
          <w:bCs/>
          <w:color w:val="000000"/>
          <w:sz w:val="28"/>
          <w:szCs w:val="28"/>
        </w:rPr>
        <w:t>Р Е Ш Е Н И Е</w:t>
      </w:r>
    </w:p>
    <w:p>
      <w:pPr>
        <w:pStyle w:val="8"/>
        <w:shd w:val="clear" w:color="auto" w:fill="FFFFFF"/>
        <w:spacing w:before="0" w:beforeAutospacing="0" w:after="0" w:afterAutospacing="0"/>
        <w:jc w:val="center"/>
        <w:rPr>
          <w:rFonts w:eastAsia="Lucida Sans Unicode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 </w:t>
      </w:r>
      <w:r>
        <w:rPr>
          <w:rFonts w:ascii="Times New Roman" w:hAnsi="Times New Roman"/>
          <w:b/>
          <w:sz w:val="28"/>
          <w:szCs w:val="28"/>
          <w:lang w:val="ru-RU"/>
        </w:rPr>
        <w:t>27.11.2020</w:t>
      </w:r>
      <w:r>
        <w:rPr>
          <w:rFonts w:ascii="Times New Roman" w:hAnsi="Times New Roman"/>
          <w:b/>
          <w:sz w:val="28"/>
          <w:szCs w:val="28"/>
        </w:rPr>
        <w:t xml:space="preserve">          №</w:t>
      </w:r>
      <w:r>
        <w:rPr>
          <w:rFonts w:ascii="Times New Roman" w:hAnsi="Times New Roman"/>
          <w:b/>
          <w:sz w:val="28"/>
          <w:szCs w:val="28"/>
          <w:lang w:val="ru-RU"/>
        </w:rPr>
        <w:t>14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Нагово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</w:p>
    <w:p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 утверждении Положения  </w:t>
      </w:r>
    </w:p>
    <w:p>
      <w:pPr>
        <w:suppressAutoHyphens/>
        <w:spacing w:after="0" w:line="240" w:lineRule="auto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о земельном налоге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главой 31 Налогового кодекса Российской Федерации,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Наговского сельского поселения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 Установить и ввести в действие земельный налог, обязательный к уплате на территории Наговского сельского поселения.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Утвердить прилагаемое Положение о земельном налоге.</w:t>
      </w:r>
      <w:r>
        <w:rPr>
          <w:rFonts w:ascii="Times New Roman" w:hAnsi="Times New Roman"/>
          <w:sz w:val="28"/>
          <w:szCs w:val="28"/>
        </w:rPr>
        <w:tab/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 Признать утратившими силу решения Совета депутатов: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24.11.2010 № 9 «О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28.12.2012 № 116 «О внесении дополнения в пункт 2.1 раздела 2 Положения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27.02.2014 № 180 «О внесении дополнения в пункт 4.1 раздела 4 Положения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29.10.2014 № 201 «О признании утратившим силу пункта 3.2. раздела 3 Положения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25.11.2015 № 12 «О внесении изменения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28.02.2017 № 84 «О внесении изменений в раздел 6 Положения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30.03.2018 № 133 «О внесении изменения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20.06.2019 № 197 «О внесении изменений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30.08.2019 № 203 «О внесении изменений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30.09.2019 № 208 «О внесении изменений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31.10.2019 № 212 «О внесении изменений в Положение о земельном налоге»</w:t>
      </w:r>
    </w:p>
    <w:p>
      <w:pPr>
        <w:spacing w:after="0" w:line="240" w:lineRule="auto"/>
        <w:ind w:left="42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29.11.2019 № 219 «О внесении изменений в пункт 2 решения Совета депутатов Наговского сельского поселения от 24.11.2010 № 9 (в редакции решения от 31.10.2019 №212)».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4. Настоящее решение вступает в силу с 01.01.2021, но не ранее чем по истечении одного месяца со дня его официального опубликования.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Контроль за выполнением настоящего решения оставляю за собой.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6.Опубликовать настоящее решение в газете «Наговский вестник» и разместить   на официальном сайте Наговского сельского поселения в сети Интернет.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pStyle w:val="5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>
      <w:pPr>
        <w:pStyle w:val="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Наговского сельского поселения                                 В.В. Бучацкий</w:t>
      </w: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>
      <w:pPr>
        <w:pStyle w:val="5"/>
        <w:widowControl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</w:t>
      </w: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УТВЕРЖДЕНО                                                                                   </w:t>
      </w: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решением Совета депутатов</w:t>
      </w: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Наговского сельского поселения</w:t>
      </w:r>
    </w:p>
    <w:p>
      <w:pPr>
        <w:pStyle w:val="5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от   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27.11.2020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>
      <w:pPr>
        <w:pStyle w:val="5"/>
        <w:widowControl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pStyle w:val="5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>
      <w:pPr>
        <w:pStyle w:val="5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земельном налоге</w:t>
      </w:r>
    </w:p>
    <w:p>
      <w:pPr>
        <w:pStyle w:val="5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 Общие положения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Настоящее Положение о земельном налоге на территории Наговского сельского поселения утверждается в соответствии с главой 31 Налогового кодекса Российской Федерации, Федеральным законом от 6 октября 2003 года N 131-ФЗ «Об общих принципах организации местного самоуправления в Российской Федерации».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Настоящее Положение определяет: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ставки,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льготы, основания и порядок их применения;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 уплаты налога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налогоплательщиками и организациями.</w:t>
      </w:r>
    </w:p>
    <w:p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 Налоговые ставки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ставки устанавливаются от кадастровой стоимости участка в следующих размерах: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0,3 процента в отношении земельных участков: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1,5 процента в отношении прочих земельных участков.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Налоговые льготы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Налоговые льготы в виде полного освобождения от уплаты налога предоставляются для организаций и физических лиц, указанных в статье 395 Налогового кодекса Российской Федерации.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Дополнительно от уплаты земельного налога, кроме случаев, предусмотренных статьей 395 Налогового кодекса РФ, освобождаются в полном объеме: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1) организации, реализующие на территории Наговского сельского поселения инвестиционные проекты и вкладывающие собственные и привлеченные средства, в том числе иностранные, в реализацию конкретных инвестиционных проектов, одобренных в установленном порядке Администрацией Старорусского муниципального района и соответствующих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N 500-ОД, в отношении земельных участков, предоставленных для указанной деятельности</w:t>
      </w:r>
      <w:r>
        <w:rPr>
          <w:rFonts w:ascii="Times New Roman" w:hAnsi="Times New Roman"/>
          <w:i/>
          <w:kern w:val="2"/>
          <w:sz w:val="28"/>
          <w:szCs w:val="28"/>
        </w:rPr>
        <w:t xml:space="preserve">, </w:t>
      </w:r>
      <w:r>
        <w:rPr>
          <w:rFonts w:ascii="Times New Roman" w:hAnsi="Times New Roman"/>
          <w:b/>
          <w:kern w:val="2"/>
          <w:sz w:val="28"/>
          <w:szCs w:val="28"/>
        </w:rPr>
        <w:t>за исключением проектов: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расчетный срок окупаемости которых менее одного года;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реализуемых за счет привлеченных на безвозмездной основе средств бюджетов всех уровней и внебюджетных фондов;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реализуемых в следующих отраслях народного хозяйства: торговля оптовая и розничная; ремонт автотранспортных средств и мотоциклов (раздел G ОК 029-2014), деятельность по предоставлению продуктов питания и напитков (класс 56 раздела I ОК 029-2014), деятельность финансовая и страховая (раздел K ОК 029-2014), операции с недвижимым имуществом (класс 68 раздела L ОК 029-2014), аренда и лизинг (класс 77 раздела N ОК 029-2014), предоставление прочих видов услуг</w:t>
      </w:r>
      <w:r>
        <w:rPr>
          <w:rFonts w:ascii="Times New Roman" w:hAnsi="Times New Roman"/>
          <w:kern w:val="2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(раздел S ОК 029-2014);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фактический срок окупаемости которых на дату подачи заявления об одобрении инвестиционного проекта истек.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2) органы местного самоуправления;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3) учреждения культуры;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4) граждане, осуществляющие проектирование и строительство индивидуального жилого дома взамен сгоревшего (на основании акта о пожаре и документов о проектировании и строительстве). Льгота предоставляется на период восстановления утраченного недвижимого имущества, но не более 3 лет; 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Герои Советского Союза, Герои Российской Федерации, полные кавалеры ордена Славы;</w:t>
      </w:r>
    </w:p>
    <w:p>
      <w:pPr>
        <w:keepNext w:val="0"/>
        <w:keepLines w:val="0"/>
        <w:widowControl/>
        <w:suppressLineNumbers w:val="0"/>
        <w:spacing w:line="273" w:lineRule="auto"/>
        <w:ind w:firstLine="560" w:firstLineChars="200"/>
        <w:jc w:val="both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6) </w:t>
      </w:r>
      <w:r>
        <w:rPr>
          <w:rFonts w:hint="default" w:ascii="Times New Roman" w:hAnsi="Times New Roman" w:eastAsia="SimSun" w:cs="Times New Roman"/>
          <w:b w:val="0"/>
          <w:kern w:val="0"/>
          <w:sz w:val="28"/>
          <w:szCs w:val="28"/>
          <w:lang w:val="en-US" w:eastAsia="zh-CN" w:bidi="ar"/>
        </w:rPr>
        <w:t>ветераны Великой Отечественной войны, инвалиды Великой Отечественной войны, бывшие узники фашистских концлагерей, гетто и других мест принудительного содержания, созданных немецкими фашистами и их союзниками в период Второй мировой войны, бывшие военнопленные во время Великой Отечественной войны</w:t>
      </w:r>
      <w:r>
        <w:rPr>
          <w:rStyle w:val="3"/>
          <w:rFonts w:hint="default" w:ascii="Times New Roman" w:hAnsi="Times New Roman" w:eastAsia="SimSun" w:cs="Times New Roman"/>
          <w:i/>
          <w:kern w:val="0"/>
          <w:sz w:val="28"/>
          <w:szCs w:val="28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 также</w:t>
      </w:r>
      <w:r>
        <w:rPr>
          <w:rFonts w:ascii="SimSun" w:hAnsi="SimSun" w:eastAsia="SimSun" w:cs="SimSun"/>
          <w:kern w:val="0"/>
          <w:sz w:val="28"/>
          <w:szCs w:val="28"/>
          <w:lang w:val="en-US" w:eastAsia="zh-CN" w:bidi="ar"/>
        </w:rPr>
        <w:t> 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ветераны и инвалиды боевых действий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</w:p>
    <w:p>
      <w:pPr>
        <w:keepNext w:val="0"/>
        <w:keepLines w:val="0"/>
        <w:widowControl/>
        <w:suppressLineNumbers w:val="0"/>
        <w:spacing w:line="273" w:lineRule="auto"/>
        <w:ind w:firstLine="560" w:firstLineChars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3.3.Налоговые льготы в виде освобождения от уплаты налога на 50% предоставляются следующим категориям налогоплательщиков: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1) Гражданам в возрасте восьмидесяти лет и более.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Налогоплательщики, имеющие право на налоговые льготы, в том числе в виде налогового вычета,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Указанные заявление и документы могут быть представлены в налоговый орган через многофункциональный центр предоставления государственных и муниципальных услуг.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Порядок уплаты налога  и авансовых платежей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Налогоплательщики – организации уплачивают авансовые платежи по налогу не позднее последнего числа месяца, следующего за истекшим отчетным периодом, в размере  одной четвертой суммы налога, подлежащей уплате за налоговый период. </w:t>
      </w:r>
    </w:p>
    <w:p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1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8B4903"/>
    <w:rsid w:val="000A6C93"/>
    <w:rsid w:val="000D7E5B"/>
    <w:rsid w:val="008364AE"/>
    <w:rsid w:val="008B4903"/>
    <w:rsid w:val="009B010D"/>
    <w:rsid w:val="00BC4A7F"/>
    <w:rsid w:val="00D16EE8"/>
    <w:rsid w:val="00E8725F"/>
    <w:rsid w:val="00FD7B54"/>
    <w:rsid w:val="145A3575"/>
    <w:rsid w:val="3661240F"/>
    <w:rsid w:val="62F8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20"/>
    <w:rPr>
      <w:i/>
      <w:iCs/>
    </w:rPr>
  </w:style>
  <w:style w:type="paragraph" w:customStyle="1" w:styleId="5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b/>
      <w:bCs/>
      <w:sz w:val="20"/>
      <w:szCs w:val="20"/>
      <w:lang w:val="ru-RU" w:eastAsia="ar-SA" w:bidi="ar-SA"/>
    </w:rPr>
  </w:style>
  <w:style w:type="paragraph" w:customStyle="1" w:styleId="6">
    <w:name w:val="ConsPlusNormal"/>
    <w:next w:val="1"/>
    <w:qFormat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Times New Roman"/>
      <w:kern w:val="2"/>
      <w:sz w:val="20"/>
      <w:szCs w:val="20"/>
      <w:lang w:val="ru-RU" w:eastAsia="ru-RU" w:bidi="ar-SA"/>
    </w:rPr>
  </w:style>
  <w:style w:type="paragraph" w:customStyle="1" w:styleId="7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8">
    <w:name w:val="p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9">
    <w:name w:val="s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1222</Words>
  <Characters>6968</Characters>
  <Lines>58</Lines>
  <Paragraphs>16</Paragraphs>
  <TotalTime>1</TotalTime>
  <ScaleCrop>false</ScaleCrop>
  <LinksUpToDate>false</LinksUpToDate>
  <CharactersWithSpaces>8174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2020-11-15T17:10:00Z</dcterms:created>
  <dc:creator>Валентина</dc:creator>
  <cp:lastModifiedBy>Пользователь</cp:lastModifiedBy>
  <cp:lastPrinted>2020-11-15T17:15:00Z</cp:lastPrinted>
  <dcterms:modified xsi:type="dcterms:W3CDTF">2020-11-27T13:41:21Z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