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   </w:t>
      </w:r>
      <w:r>
        <w:rPr>
          <w:sz w:val="24"/>
          <w:szCs w:val="24"/>
        </w:rPr>
        <w:drawing>
          <wp:inline distT="0" distB="0" distL="0" distR="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НАГОВСКОГО СЕЛЬСКОГО ПОСЕЛЕНИЯ</w:t>
      </w:r>
    </w:p>
    <w:p>
      <w:pPr>
        <w:jc w:val="center"/>
        <w:rPr>
          <w:szCs w:val="29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30.04.2021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37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исполнении бюджета Наговского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сельского поселения за 2020 год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Совет депутатов Наговского сельского поселения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отчет об исполнении бюджета Наговского сельского поселения за 2020 год по доходам в сумме 31673632,31 рублей, по расходам в сумме 30865985,61 рублей: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 доходам бюджета Наговского сельского поселения по кодам классификации доходов бюджетов Российской Федерации за 2020 год - согласно приложению 1 к настоящему решению;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 доходам бюджета Наговского сельского по кодам видов доходов, подвидов доходов классификации, операций сектора государственного управления, относящихся к доходам бюджета, за 2020 год – согласно приложению 2 к настоящему решению;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бюджета Наговского сельского поселения  за 2020 год по разделам, подразделам, целевым статьям, видам расходов функциональной классификации расходов бюджета – согласно приложению 3 к настоящему решению;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 распределению расходов бюджета Наговского сельского поселения района за 2020 год в ведомственной структуре – согласно приложению 4 к настоящему 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84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муниципальной газете «Наговский вестник».</w:t>
      </w:r>
    </w:p>
    <w:p>
      <w:pPr>
        <w:numPr>
          <w:numId w:val="0"/>
        </w:numPr>
        <w:ind w:left="840" w:leftChars="0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ru-RU"/>
        </w:rPr>
        <w:t>Наговского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bookmarkStart w:id="0" w:name="_GoBack"/>
      <w:bookmarkEnd w:id="0"/>
      <w:r>
        <w:rPr>
          <w:b/>
          <w:sz w:val="28"/>
          <w:szCs w:val="28"/>
        </w:rPr>
        <w:t xml:space="preserve"> В.В. Бучацкий</w:t>
      </w:r>
    </w:p>
    <w:p>
      <w:pPr>
        <w:rPr>
          <w:b/>
          <w:sz w:val="28"/>
          <w:szCs w:val="28"/>
        </w:rPr>
      </w:pPr>
    </w:p>
    <w:p>
      <w:pPr>
        <w:rPr>
          <w:b/>
          <w:sz w:val="20"/>
          <w:szCs w:val="20"/>
        </w:rPr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бюджета 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Наговского сельского поселения за 2020 год"</w:t>
      </w:r>
    </w:p>
    <w:p>
      <w:pPr>
        <w:pStyle w:val="6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БЮДЖЕТА НАГОВСКОГО СЕЛЬСКОГО ПОСЕЛЕНИЯ ПО КОДАМ КЛАССИФИКАЦИИ ДОХОДОВ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БЮДЖЕТОВ РОССИЙСКОЙ ФЕДЕРАЦИИ ЗА 2020 ГОД</w:t>
      </w:r>
    </w:p>
    <w:p/>
    <w:tbl>
      <w:tblPr>
        <w:tblStyle w:val="3"/>
        <w:tblW w:w="9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266"/>
        <w:gridCol w:w="4076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Адми-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нист-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10300000000000000</w:t>
            </w:r>
          </w:p>
          <w:p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</w:pPr>
            <w:r>
              <w:rPr>
                <w:rFonts w:ascii="Times New Roman" w:hAnsi="Times New Roman" w:cs="Times New Roman"/>
              </w:rPr>
              <w:t>Налоги на товары (работы и услуги),реализуемые на территории РФ        в т.ч.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1370555,62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632152,00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850422,05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-116540,04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  лиц                                  </w:t>
            </w:r>
          </w:p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В т.ч.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153550,51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ставке,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147574,60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 на имущество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т.ч.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6488814,18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724240,49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1291386,82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4473186,87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20660669,16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20660669,16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13731300,00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534976,16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2 02 25467 10 0000 150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развития и укрепления МТБ домов культуры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782900,00</w:t>
            </w:r>
          </w:p>
        </w:tc>
      </w:tr>
    </w:tbl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outlineLvl w:val="0"/>
        <w:rPr>
          <w:rFonts w:ascii="Times New Roman" w:hAnsi="Times New Roman" w:cs="Times New Roman"/>
        </w:rPr>
      </w:pPr>
    </w:p>
    <w:p>
      <w:pPr>
        <w:pStyle w:val="6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"Об исполнении бюджета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Наговского сельского поселения за 2020 год"</w:t>
      </w:r>
    </w:p>
    <w:p>
      <w:pPr>
        <w:pStyle w:val="6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БЮДЖЕТА НАГОВСКОГО СЕЛЬСКОГО ПОСЕЛЕНИЯ ПО КОДАМ ВИДОВ ДОХОДОВ, ПОДВИДОВ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ДОХОДОВ, КЛАССИФИКАЦИИ ОПЕРАЦИЙ СЕКТОРА ГОСУДАРСТВЕННОГО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УПРАВЛЕНИЯ, ОТНОСЯЩИХСЯ К ДОХОДАМ БЮДЖЕТА, ЗА 2020 ГОД</w:t>
      </w:r>
    </w:p>
    <w:tbl>
      <w:tblPr>
        <w:tblStyle w:val="3"/>
        <w:tblW w:w="8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076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10300000000000000</w:t>
            </w:r>
          </w:p>
          <w:p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Налоги на товары (работы и услуги),реализуемые на территории РФ        в т.ч.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1370555,62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632152,00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850422,05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-116540,04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  лиц                                  </w:t>
            </w:r>
          </w:p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В т.ч.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153550,51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1 01 02010 01 1000 110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147574,60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 на имущество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т.ч.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6488814,18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724240,49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1291386,82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4473186,87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20660669,16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20660669,16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13731300,00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534976,16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2 02 25467 10 0000 150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развития и укрепления МТБ домов культуры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782900,00</w:t>
            </w:r>
          </w:p>
        </w:tc>
      </w:tr>
    </w:tbl>
    <w:p>
      <w:pPr>
        <w:pStyle w:val="7"/>
        <w:widowControl/>
        <w:tabs>
          <w:tab w:val="left" w:pos="7908"/>
        </w:tabs>
      </w:pPr>
      <w:r>
        <w:tab/>
      </w:r>
      <w:r>
        <w:tab/>
      </w: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</w:pP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</w:p>
    <w:p>
      <w:pPr>
        <w:pStyle w:val="7"/>
        <w:widowControl/>
        <w:tabs>
          <w:tab w:val="left" w:pos="7908"/>
        </w:tabs>
        <w:rPr>
          <w:rFonts w:ascii="Times New Roman" w:hAnsi="Times New Roman" w:cs="Times New Roman"/>
        </w:rPr>
      </w:pPr>
    </w:p>
    <w:p>
      <w:pPr>
        <w:pStyle w:val="7"/>
        <w:widowControl/>
        <w:tabs>
          <w:tab w:val="left" w:pos="7908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3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бюджета 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Наговского сельского поселения за 2020 год"</w:t>
      </w:r>
    </w:p>
    <w:p>
      <w:pPr>
        <w:pStyle w:val="6"/>
        <w:widowControl/>
        <w:ind w:firstLine="0"/>
        <w:rPr>
          <w:rFonts w:ascii="Times New Roman" w:hAnsi="Times New Roman" w:cs="Times New Roman"/>
        </w:rPr>
      </w:pP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НАГОВСКОГО СЕЛЬСКОГО ПОСЕЛЕНИЯ ЗА 2020 ГОД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ВЕДОМСТВЕННОЙ СТРУКТУРЕ</w:t>
      </w:r>
    </w:p>
    <w:p>
      <w:pPr>
        <w:pStyle w:val="7"/>
        <w:widowControl/>
        <w:jc w:val="center"/>
      </w:pPr>
    </w:p>
    <w:tbl>
      <w:tblPr>
        <w:tblStyle w:val="3"/>
        <w:tblW w:w="93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08"/>
        <w:gridCol w:w="616"/>
        <w:gridCol w:w="846"/>
        <w:gridCol w:w="1250"/>
        <w:gridCol w:w="589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7072102,16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760291,77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229910,73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5428487,66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2015-2017годы»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расходования бюджетных средств , программное обеспечение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5391671,66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290800,57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290800,57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2603900,67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248010,26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770527,71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1320298,44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56434,01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штатных единиц, осуществляющих переданные отдельные полномочия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3268,80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28200,0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 и земельными ресурсами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218991,00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218991,00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6700,00 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168717,59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50952,68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110040140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4362961,56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4362961,56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/>
                <w:sz w:val="20"/>
                <w:szCs w:val="20"/>
              </w:rPr>
              <w:t>4362961,56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""Капитальный ремонт и ремонт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капитальный ремонт и ремонт дорог общего пользования местного значения на территории Наговского с/п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03100S152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Наговского сельского поселения  на 2014-2030 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1415655,87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 автомобильных дорог   общего пользования  местного значения на  территории Наговского сельского поселения  на 2015-2023 годы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1415655,87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1415655,87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на территории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на территории Наговского сельского поселения на 2015-2023 годы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НО, связанных с финансовым обеспечением первоочередных расходов за счет средств резервного фонда Правительства РФ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83581,69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83581,69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8431419,81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270999,10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"Энергосбережение и повышение энергетической эффективности на территории Наговского сельского поселения на 2015-2023 годы" обеспечивающим возмещение издержек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05000</w:t>
            </w:r>
            <w:r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10999,10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Наговского с/п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10999,10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10999,10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8160420,71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содержания объектов внешнего благоустройства на территории Наговского сельского поселения на 2015-2017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8160420,71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"Освещение улиц на территории Наговского сельского поселения на 2015-2017годы"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4000579,91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4000579,91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Организация и содержание мест захоронений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190802,18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190802,18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"Уборка и озеленение территории Наговского сельского поселения на 2014-2017годы"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681744,99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681744,99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подпрограммы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244439,16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858472,00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83 393,16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9986659,60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9986659,60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 на территории Наговского сельского поселения на 2014- 2020годы"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9986659,60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0500020060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0500020060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8876000,00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"Культурная среда"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9000055190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"Культурная среда"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9000055190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0900071420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0900071420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0500072190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0500072190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262282,00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9391,60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30865985,61</w:t>
            </w:r>
          </w:p>
        </w:tc>
      </w:tr>
    </w:tbl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</w:pPr>
    </w:p>
    <w:p>
      <w:pPr>
        <w:pStyle w:val="6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</w:t>
      </w:r>
    </w:p>
    <w:p>
      <w:pPr>
        <w:pStyle w:val="6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Наговского сельского поселения за 2020 год"</w:t>
      </w:r>
    </w:p>
    <w:p>
      <w:pPr>
        <w:pStyle w:val="6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НАГОВСКОГО СЕЛЬСКОГО ПОСЕЛЕНИЯ ЗА 2020 ГОД ПО РАЗДЕЛАМ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ПОДРАЗДЕЛАМ КЛАССИФИКАЦИИ РАСХОДОВ БЮДЖЕТОВ</w:t>
      </w:r>
    </w:p>
    <w:p>
      <w:pPr>
        <w:pStyle w:val="7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>
      <w:pPr>
        <w:pStyle w:val="6"/>
        <w:widowControl/>
        <w:ind w:firstLine="540"/>
        <w:jc w:val="both"/>
      </w:pPr>
    </w:p>
    <w:p>
      <w:pPr>
        <w:pStyle w:val="8"/>
        <w:widowControl/>
      </w:pPr>
      <w:r>
        <w:t xml:space="preserve">                                                                 (в рублях)</w:t>
      </w:r>
    </w:p>
    <w:tbl>
      <w:tblPr>
        <w:tblStyle w:val="3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6"/>
        <w:gridCol w:w="516"/>
        <w:gridCol w:w="57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7072102,16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5428487,66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на территории Наговского сельского поселения на 2015-2017 годы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4362961,56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4362961,56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8431419,81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270999,10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8160420,71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9986659,60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30865985,61</w:t>
            </w:r>
          </w:p>
        </w:tc>
      </w:tr>
    </w:tbl>
    <w:p/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</w:t>
      </w:r>
    </w:p>
    <w:p>
      <w:pPr>
        <w:rPr>
          <w:b/>
          <w:sz w:val="28"/>
          <w:szCs w:val="28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DBAE"/>
    <w:multiLevelType w:val="singleLevel"/>
    <w:tmpl w:val="864DDBAE"/>
    <w:lvl w:ilvl="0" w:tentative="0">
      <w:start w:val="2"/>
      <w:numFmt w:val="decimal"/>
      <w:suff w:val="space"/>
      <w:lvlText w:val="%1.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DF611B"/>
    <w:rsid w:val="37271A0E"/>
    <w:rsid w:val="3D2E204C"/>
    <w:rsid w:val="4258744E"/>
    <w:rsid w:val="45A92BE0"/>
    <w:rsid w:val="66D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2021-04-30T08:28:02Z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