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sz w:val="28"/>
          <w:szCs w:val="28"/>
          <w:lang w:val="ru-RU"/>
        </w:rPr>
      </w:pPr>
      <w:bookmarkStart w:id="0" w:name="_GoBack"/>
      <w:r>
        <w:drawing>
          <wp:inline distT="0" distB="0" distL="114300" distR="114300">
            <wp:extent cx="946150" cy="843915"/>
            <wp:effectExtent l="0" t="0" r="13970" b="9525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4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sz w:val="28"/>
          <w:szCs w:val="28"/>
          <w:lang w:val="ru-RU"/>
        </w:rPr>
        <w:t xml:space="preserve">  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rStyle w:val="5"/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5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Style w:val="5"/>
          <w:rFonts w:eastAsia="Lucida Sans Unicode"/>
          <w:b/>
          <w:bCs/>
        </w:rPr>
      </w:pPr>
      <w:r>
        <w:rPr>
          <w:rStyle w:val="5"/>
          <w:rFonts w:eastAsia="Lucida Sans Unicode"/>
          <w:b/>
          <w:bCs/>
          <w:color w:val="000000"/>
          <w:sz w:val="28"/>
          <w:szCs w:val="28"/>
        </w:rPr>
        <w:t xml:space="preserve">Совет депутатов </w:t>
      </w:r>
      <w:r>
        <w:rPr>
          <w:rStyle w:val="5"/>
          <w:rFonts w:eastAsia="Lucida Sans Unicode"/>
          <w:b/>
          <w:bCs/>
          <w:color w:val="000000"/>
          <w:sz w:val="28"/>
          <w:szCs w:val="28"/>
          <w:lang w:val="ru-RU"/>
        </w:rPr>
        <w:t>Нагов</w:t>
      </w:r>
      <w:r>
        <w:rPr>
          <w:rStyle w:val="5"/>
          <w:rFonts w:eastAsia="Lucida Sans Unicode"/>
          <w:b/>
          <w:bCs/>
          <w:color w:val="000000"/>
          <w:sz w:val="28"/>
          <w:szCs w:val="28"/>
        </w:rPr>
        <w:t>ского сельского поселения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Style w:val="5"/>
          <w:rFonts w:eastAsia="Lucida Sans Unicode"/>
          <w:b/>
          <w:bCs/>
          <w:color w:val="000000"/>
          <w:sz w:val="32"/>
          <w:szCs w:val="32"/>
        </w:rPr>
      </w:pPr>
      <w:r>
        <w:rPr>
          <w:rStyle w:val="5"/>
          <w:rFonts w:eastAsia="Lucida Sans Unicode"/>
          <w:b/>
          <w:bCs/>
          <w:color w:val="000000"/>
          <w:sz w:val="32"/>
          <w:szCs w:val="32"/>
        </w:rPr>
        <w:t>Р Е Ш Е Н И Е</w:t>
      </w:r>
    </w:p>
    <w:p>
      <w:pPr>
        <w:pStyle w:val="7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 24.06.2022 </w:t>
      </w:r>
      <w:r>
        <w:rPr>
          <w:b/>
          <w:sz w:val="28"/>
          <w:szCs w:val="28"/>
        </w:rPr>
        <w:t xml:space="preserve">  №</w:t>
      </w:r>
      <w:r>
        <w:rPr>
          <w:rFonts w:hint="default"/>
          <w:b/>
          <w:sz w:val="28"/>
          <w:szCs w:val="28"/>
          <w:lang w:val="ru-RU"/>
        </w:rPr>
        <w:t>94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о</w:t>
      </w:r>
    </w:p>
    <w:p>
      <w:pPr>
        <w:rPr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О </w:t>
            </w:r>
            <w:r>
              <w:rPr>
                <w:rFonts w:eastAsia="Arial"/>
                <w:b/>
                <w:bCs/>
                <w:sz w:val="28"/>
                <w:szCs w:val="28"/>
                <w:lang w:val="ru-RU" w:eastAsia="ar-SA"/>
              </w:rPr>
              <w:t>внесении</w:t>
            </w: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 изменений в Правила благоустройства </w:t>
            </w:r>
          </w:p>
          <w:p>
            <w:pPr>
              <w:suppressAutoHyphens/>
              <w:jc w:val="center"/>
              <w:rPr>
                <w:rFonts w:eastAsia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 xml:space="preserve">территории </w:t>
            </w:r>
            <w:r>
              <w:rPr>
                <w:rFonts w:eastAsia="Arial"/>
                <w:b/>
                <w:bCs/>
                <w:sz w:val="28"/>
                <w:szCs w:val="28"/>
                <w:lang w:val="ru-RU" w:eastAsia="ar-SA"/>
              </w:rPr>
              <w:t>Нагов</w:t>
            </w:r>
            <w:r>
              <w:rPr>
                <w:rFonts w:eastAsia="Arial"/>
                <w:b/>
                <w:bCs/>
                <w:sz w:val="28"/>
                <w:szCs w:val="28"/>
                <w:lang w:eastAsia="ar-SA"/>
              </w:rPr>
              <w:t>ского сельского поселения</w:t>
            </w:r>
          </w:p>
        </w:tc>
      </w:tr>
    </w:tbl>
    <w:p>
      <w:pPr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kern w:val="3"/>
          <w:szCs w:val="28"/>
          <w:lang w:bidi="hi-IN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15 СанПиН 2.1.3684-21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руководствуясь Уставом Наговского сельского поселения, </w:t>
      </w:r>
    </w:p>
    <w:p>
      <w:pPr>
        <w:spacing w:after="0" w:line="240" w:lineRule="auto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Наговского сельского поселения 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 в Правила благоустройства территории Наговского сельского поселения (далее – Правила), утвержденные решением Совета депутатов Наговского сельского поселения от  24.11.2017  №117 (в редакции </w:t>
      </w:r>
      <w:r>
        <w:rPr>
          <w:bCs/>
          <w:sz w:val="28"/>
          <w:szCs w:val="28"/>
        </w:rPr>
        <w:t>решения Совета депутатов Наговского сельского поселения</w:t>
      </w:r>
      <w:r>
        <w:rPr>
          <w:sz w:val="28"/>
          <w:szCs w:val="28"/>
        </w:rPr>
        <w:t xml:space="preserve">  от 30.03.2022 № 83) следующие изменения: 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1.1. Главу 4 Правил  дополнить абзацем следующего содержания: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"В населенных пункта</w:t>
      </w:r>
      <w:r>
        <w:rPr>
          <w:sz w:val="28"/>
          <w:szCs w:val="28"/>
          <w:lang w:val="ru-RU"/>
        </w:rPr>
        <w:t>х</w:t>
      </w:r>
      <w:r>
        <w:rPr>
          <w:rFonts w:hint="default"/>
          <w:sz w:val="28"/>
          <w:szCs w:val="28"/>
          <w:lang w:val="ru-RU"/>
        </w:rPr>
        <w:t xml:space="preserve">, расположенных на территории Наговского сельского поселения, </w:t>
      </w:r>
      <w:r>
        <w:rPr>
          <w:sz w:val="28"/>
          <w:szCs w:val="28"/>
        </w:rPr>
        <w:t>установить бестарный метод вывоза ТКО (КГО)</w:t>
      </w:r>
      <w:r>
        <w:rPr>
          <w:color w:val="22272F"/>
          <w:sz w:val="23"/>
          <w:szCs w:val="23"/>
          <w:shd w:val="clear" w:color="auto" w:fill="FFFFFF"/>
        </w:rPr>
        <w:t xml:space="preserve"> (</w:t>
      </w:r>
      <w:r>
        <w:rPr>
          <w:sz w:val="28"/>
          <w:szCs w:val="28"/>
        </w:rPr>
        <w:t xml:space="preserve">без накопления TKO (КГО) на контейнерных площадках)  </w:t>
      </w:r>
      <w:r>
        <w:rPr>
          <w:color w:val="22272F"/>
          <w:sz w:val="28"/>
          <w:szCs w:val="28"/>
          <w:shd w:val="clear" w:color="auto" w:fill="FFFFFF"/>
        </w:rPr>
        <w:t>по заявкам и договорам собственников ТКО.</w:t>
      </w:r>
      <w:r>
        <w:rPr>
          <w:sz w:val="28"/>
          <w:szCs w:val="28"/>
        </w:rPr>
        <w:t xml:space="preserve">  </w:t>
      </w:r>
    </w:p>
    <w:p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</w:p>
    <w:p>
      <w:pPr>
        <w:tabs>
          <w:tab w:val="left" w:pos="0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rFonts w:hint="default"/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</w:rPr>
        <w:t xml:space="preserve"> Опубликовать настоящее решение в газете «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 xml:space="preserve">ский вестник» и разместить на официальном сайте Администрации </w:t>
      </w:r>
      <w:r>
        <w:rPr>
          <w:bCs/>
          <w:sz w:val="28"/>
          <w:szCs w:val="28"/>
          <w:lang w:val="ru-RU"/>
        </w:rPr>
        <w:t>Нагов</w:t>
      </w:r>
      <w:r>
        <w:rPr>
          <w:bCs/>
          <w:sz w:val="28"/>
          <w:szCs w:val="28"/>
        </w:rPr>
        <w:t>ского сельского поселения в сети «Интернет».</w:t>
      </w:r>
    </w:p>
    <w:p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>
      <w:pPr>
        <w:tabs>
          <w:tab w:val="left" w:pos="3836"/>
        </w:tabs>
        <w:adjustRightInd w:val="0"/>
        <w:rPr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>
        <w:rPr>
          <w:rFonts w:hint="default"/>
          <w:b/>
          <w:bCs/>
          <w:sz w:val="28"/>
          <w:szCs w:val="28"/>
          <w:lang w:val="ru-RU"/>
        </w:rPr>
        <w:t xml:space="preserve"> Наговского</w:t>
      </w:r>
      <w:r>
        <w:rPr>
          <w:b/>
          <w:bCs/>
          <w:sz w:val="28"/>
          <w:szCs w:val="28"/>
        </w:rPr>
        <w:t xml:space="preserve"> сельского поселения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 Бучацкий</w:t>
      </w:r>
      <w:r>
        <w:rPr>
          <w:sz w:val="28"/>
          <w:szCs w:val="28"/>
        </w:rPr>
        <w:t xml:space="preserve">     </w:t>
      </w:r>
    </w:p>
    <w:p>
      <w:pPr>
        <w:jc w:val="left"/>
      </w:pPr>
    </w:p>
    <w:p/>
    <w:sectPr>
      <w:headerReference r:id="rId3" w:type="default"/>
      <w:pgSz w:w="11900" w:h="16840"/>
      <w:pgMar w:top="1180" w:right="480" w:bottom="280" w:left="1680" w:header="766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 w:firstLine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473710</wp:posOffset>
              </wp:positionV>
              <wp:extent cx="230505" cy="1651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4pt;margin-top:37.3pt;height:13pt;width:18.15pt;mso-position-horizontal-relative:page;mso-position-vertical-relative:page;z-index:-251657216;mso-width-relative:page;mso-height-relative:page;" filled="f" stroked="f" coordsize="21600,21600" o:gfxdata="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3w5ly2AAAAAoBAAAPAAAAAAAAAAEAIAAAACIAAABkcnMv&#10;ZG93bnJldi54bWxQSwECFAAUAAAACACHTuJAAX1dOMoBAACDAwAADgAAAAAAAAABACAAAAAn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428D1"/>
    <w:multiLevelType w:val="multilevel"/>
    <w:tmpl w:val="081428D1"/>
    <w:lvl w:ilvl="0" w:tentative="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entative="0">
      <w:start w:val="0"/>
      <w:numFmt w:val="none"/>
      <w:pStyle w:val="11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7E5D"/>
    <w:rsid w:val="0AB544C8"/>
    <w:rsid w:val="114D6238"/>
    <w:rsid w:val="1E090ECB"/>
    <w:rsid w:val="3D2E204C"/>
    <w:rsid w:val="4258744E"/>
    <w:rsid w:val="45A92BE0"/>
    <w:rsid w:val="56F20B7A"/>
    <w:rsid w:val="68B96E41"/>
    <w:rsid w:val="6AB3466E"/>
    <w:rsid w:val="739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01" w:firstLine="707"/>
    </w:pPr>
    <w:rPr>
      <w:sz w:val="28"/>
      <w:szCs w:val="28"/>
    </w:rPr>
  </w:style>
  <w:style w:type="character" w:customStyle="1" w:styleId="5">
    <w:name w:val="s1"/>
    <w:basedOn w:val="2"/>
    <w:qFormat/>
    <w:uiPriority w:val="0"/>
  </w:style>
  <w:style w:type="paragraph" w:customStyle="1" w:styleId="6">
    <w:name w:val="p3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7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8">
    <w:name w:val="ConsPlusNormal"/>
    <w:next w:val="1"/>
    <w:qFormat/>
    <w:uiPriority w:val="0"/>
    <w:pPr>
      <w:widowControl w:val="0"/>
      <w:suppressAutoHyphens/>
      <w:autoSpaceDE w:val="0"/>
      <w:autoSpaceDN/>
      <w:ind w:firstLine="720"/>
    </w:pPr>
    <w:rPr>
      <w:rFonts w:ascii="Arial" w:hAnsi="Arial" w:eastAsia="Arial" w:cs="Times New Roman"/>
      <w:sz w:val="20"/>
      <w:szCs w:val="20"/>
      <w:lang w:val="ru-RU" w:eastAsia="ar-SA" w:bidi="ar-SA"/>
    </w:rPr>
  </w:style>
  <w:style w:type="paragraph" w:customStyle="1" w:styleId="9">
    <w:name w:val="TOC 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10">
    <w:name w:val="Heading 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1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styleId="12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2022-06-24T07:02:36Z</cp:lastPrinted>
  <dcterms:modified xsi:type="dcterms:W3CDTF">2022-06-24T07:03:04Z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