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685800" cy="7524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t>Нагов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>
      <w:pPr>
        <w:pStyle w:val="6"/>
        <w:rPr>
          <w:rFonts w:ascii="Times New Roman" w:hAnsi="Times New Roman"/>
          <w:sz w:val="28"/>
        </w:rPr>
      </w:pPr>
    </w:p>
    <w:p>
      <w:pPr>
        <w:pStyle w:val="5"/>
        <w:tabs>
          <w:tab w:val="left" w:pos="9240"/>
          <w:tab w:val="right" w:pos="963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>
      <w:pPr>
        <w:pStyle w:val="5"/>
        <w:tabs>
          <w:tab w:val="left" w:pos="9240"/>
          <w:tab w:val="right" w:pos="9637"/>
        </w:tabs>
        <w:jc w:val="left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о</w:t>
      </w:r>
      <w:r>
        <w:rPr>
          <w:b/>
          <w:bCs w:val="0"/>
          <w:sz w:val="28"/>
          <w:szCs w:val="28"/>
        </w:rPr>
        <w:t>т</w:t>
      </w:r>
      <w:r>
        <w:rPr>
          <w:b/>
          <w:bCs w:val="0"/>
          <w:sz w:val="28"/>
          <w:szCs w:val="28"/>
          <w:lang w:val="ru-RU"/>
        </w:rPr>
        <w:t xml:space="preserve"> </w:t>
      </w:r>
      <w:r>
        <w:rPr>
          <w:rFonts w:hint="default"/>
          <w:b/>
          <w:bCs w:val="0"/>
          <w:sz w:val="28"/>
          <w:szCs w:val="28"/>
          <w:lang w:val="ru-RU"/>
        </w:rPr>
        <w:t xml:space="preserve"> 28</w:t>
      </w:r>
      <w:r>
        <w:rPr>
          <w:b/>
          <w:bCs w:val="0"/>
          <w:sz w:val="28"/>
          <w:szCs w:val="28"/>
          <w:lang w:val="ru-RU"/>
        </w:rPr>
        <w:t>.10.2021</w:t>
      </w:r>
      <w:r>
        <w:rPr>
          <w:b/>
          <w:bCs w:val="0"/>
          <w:sz w:val="28"/>
          <w:szCs w:val="28"/>
        </w:rPr>
        <w:t xml:space="preserve"> </w:t>
      </w:r>
      <w:r>
        <w:rPr>
          <w:rFonts w:hint="default"/>
          <w:b/>
          <w:bCs w:val="0"/>
          <w:sz w:val="28"/>
          <w:szCs w:val="28"/>
          <w:lang w:val="ru-RU"/>
        </w:rPr>
        <w:t xml:space="preserve">  </w:t>
      </w:r>
      <w:r>
        <w:rPr>
          <w:b/>
          <w:bCs w:val="0"/>
          <w:sz w:val="28"/>
          <w:szCs w:val="28"/>
        </w:rPr>
        <w:t>№</w:t>
      </w:r>
      <w:r>
        <w:rPr>
          <w:rFonts w:hint="default"/>
          <w:b/>
          <w:bCs w:val="0"/>
          <w:sz w:val="28"/>
          <w:szCs w:val="28"/>
          <w:lang w:val="ru-RU"/>
        </w:rPr>
        <w:t>48</w:t>
      </w:r>
      <w:r>
        <w:rPr>
          <w:b/>
          <w:bCs w:val="0"/>
          <w:sz w:val="28"/>
          <w:szCs w:val="28"/>
          <w:lang w:val="ru-RU"/>
        </w:rPr>
        <w:t xml:space="preserve">  </w:t>
      </w:r>
    </w:p>
    <w:p>
      <w:pPr>
        <w:pStyle w:val="5"/>
        <w:tabs>
          <w:tab w:val="left" w:pos="9240"/>
          <w:tab w:val="right" w:pos="9637"/>
        </w:tabs>
        <w:jc w:val="lef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д. </w:t>
      </w:r>
      <w:r>
        <w:rPr>
          <w:b w:val="0"/>
          <w:bCs/>
          <w:sz w:val="28"/>
          <w:szCs w:val="28"/>
          <w:lang w:val="ru-RU"/>
        </w:rPr>
        <w:t>Нагово</w:t>
      </w:r>
    </w:p>
    <w:p>
      <w:pPr>
        <w:jc w:val="center"/>
        <w:rPr>
          <w:rFonts w:ascii="Times New Roman" w:hAnsi="Times New Roman"/>
        </w:rPr>
      </w:pPr>
    </w:p>
    <w:p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b/>
          <w:sz w:val="28"/>
          <w:szCs w:val="28"/>
        </w:rPr>
        <w:t xml:space="preserve">о муниципальном контроле в сфере благоустройства 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Нагов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>
      <w:pPr>
        <w:pStyle w:val="8"/>
        <w:ind w:firstLine="540"/>
        <w:jc w:val="both"/>
        <w:rPr>
          <w:rFonts w:ascii="Times New Roman" w:hAnsi="Times New Roman" w:cs="Times New Roman"/>
        </w:rPr>
      </w:pPr>
    </w:p>
    <w:p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</w:p>
    <w:p>
      <w:pPr>
        <w:autoSpaceDE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/>
          <w:bCs/>
          <w:sz w:val="28"/>
          <w:szCs w:val="28"/>
        </w:rPr>
        <w:t>о муниципальном контроле 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>ского сельского поселения.</w:t>
      </w:r>
    </w:p>
    <w:p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2. Настоящее решение вступает в силу с 01.01.2022 года.</w:t>
      </w:r>
    </w:p>
    <w:p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autoSpaceDE w:val="0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3. Опубликовать решение в муниципальной газете «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 xml:space="preserve">ский вестник» и разместить 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>ского сельского поселения в сети Интернет.</w:t>
      </w: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</w:p>
    <w:p>
      <w:pPr>
        <w:pStyle w:val="8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Наговского сельского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    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.В. Бучацкий</w:t>
      </w:r>
    </w:p>
    <w:p>
      <w:pPr>
        <w:pStyle w:val="8"/>
        <w:tabs>
          <w:tab w:val="left" w:pos="6135"/>
        </w:tabs>
        <w:jc w:val="left"/>
        <w:rPr>
          <w:rFonts w:ascii="Times New Roman" w:hAnsi="Times New Roman" w:cs="Times New Roman"/>
        </w:rPr>
      </w:pPr>
    </w:p>
    <w:p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41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>
      <w:pPr>
        <w:spacing w:after="0"/>
        <w:ind w:firstLine="41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Совета депутатов</w:t>
      </w:r>
    </w:p>
    <w:p>
      <w:pPr>
        <w:spacing w:after="0"/>
        <w:ind w:firstLine="4140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Нагов</w:t>
      </w:r>
      <w:r>
        <w:rPr>
          <w:rFonts w:ascii="Times New Roman" w:hAnsi="Times New Roman"/>
        </w:rPr>
        <w:t>ского сельского поселения</w:t>
      </w:r>
    </w:p>
    <w:p>
      <w:pPr>
        <w:spacing w:after="0"/>
        <w:ind w:firstLine="41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от  </w:t>
      </w:r>
      <w:r>
        <w:rPr>
          <w:rFonts w:hint="default" w:ascii="Times New Roman" w:hAnsi="Times New Roman"/>
          <w:lang w:val="ru-RU"/>
        </w:rPr>
        <w:t>28</w:t>
      </w:r>
      <w:r>
        <w:rPr>
          <w:rFonts w:ascii="Times New Roman" w:hAnsi="Times New Roman"/>
        </w:rPr>
        <w:t>.10.2021</w:t>
      </w:r>
      <w:r>
        <w:rPr>
          <w:rFonts w:ascii="Times New Roman" w:hAnsi="Times New Roman"/>
          <w:color w:val="FF0000"/>
        </w:rPr>
        <w:t xml:space="preserve">     </w:t>
      </w:r>
      <w:r>
        <w:rPr>
          <w:rFonts w:ascii="Times New Roman" w:hAnsi="Times New Roman"/>
        </w:rPr>
        <w:t>№</w:t>
      </w:r>
      <w:r>
        <w:rPr>
          <w:rFonts w:hint="default" w:ascii="Times New Roman" w:hAnsi="Times New Roman"/>
          <w:lang w:val="ru-RU"/>
        </w:rPr>
        <w:t>48</w:t>
      </w:r>
      <w:r>
        <w:rPr>
          <w:rFonts w:ascii="Times New Roman" w:hAnsi="Times New Roman"/>
        </w:rPr>
        <w:t xml:space="preserve"> 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муниципальном контроле </w:t>
      </w:r>
      <w:r>
        <w:rPr>
          <w:rFonts w:ascii="Times New Roman" w:hAnsi="Times New Roman"/>
          <w:b/>
          <w:bCs/>
          <w:sz w:val="28"/>
          <w:szCs w:val="28"/>
        </w:rPr>
        <w:t>в сфере благоустройства</w:t>
      </w:r>
    </w:p>
    <w:p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>
        <w:rPr>
          <w:rFonts w:ascii="Times New Roman" w:hAnsi="Times New Roman"/>
          <w:b/>
          <w:sz w:val="28"/>
          <w:szCs w:val="28"/>
          <w:lang w:val="ru-RU"/>
        </w:rPr>
        <w:t>Нагов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</w:p>
    <w:p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>ского сельского поселения (далее – муниципальный контроль в сфере благоустройства).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Муниципальный контроль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Предметом </w:t>
      </w:r>
      <w:r>
        <w:rPr>
          <w:rFonts w:ascii="Times New Roman" w:hAnsi="Times New Roman"/>
          <w:iCs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 является соблюдение гражданами, в том числе осуществляющими предпринимательскую деятельность, и организациями (далее – контролируемые лица) правил благоустройства территории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>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tabs>
          <w:tab w:val="left" w:pos="709"/>
        </w:tabs>
        <w:spacing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iCs/>
          <w:sz w:val="28"/>
          <w:szCs w:val="28"/>
        </w:rPr>
        <w:t>Муниципальный контроль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(далее – </w:t>
      </w:r>
      <w:r>
        <w:rPr>
          <w:rFonts w:ascii="Times New Roman" w:hAnsi="Times New Roman"/>
          <w:i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). 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4.Должностными лицами, уполномоченными осуществлять муниципальный контроль в сфере благоустройства от имени </w:t>
      </w:r>
      <w:r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являются специалисты администрации, должностными инструкциями которых предусмотрены полномочия по осуществлению муниципального контроля в сфере благоустройства. (далее – Должностные лица).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уполномоченным на принятие решения о проведении контрольных (надзорных) мероприятий, является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Глава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администрации, а в случае его отсутствия заместитель Главы администрации муниципального района (далее – Уполномоченные лица).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Должностные лица, при осуществлении </w:t>
      </w:r>
      <w:r>
        <w:rPr>
          <w:rFonts w:ascii="Times New Roman" w:hAnsi="Times New Roman"/>
          <w:iCs/>
          <w:sz w:val="28"/>
          <w:szCs w:val="28"/>
        </w:rPr>
        <w:t>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лица, наряду с правами, установленными Федеральным законом от 31.07.2020 № 248-ФЗ «О государственном контроле (надзоре) и муниципальном контроле в Российской Федерации», имеет право: 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 необходимые для проведения контрольных (надзорных) мероприятий сведения и материалы, в том числе документы, удостоверяющие права на земельные участки и находящиеся на них объекты, а также сведения о лицах, использующих земельные участки и находящиеся на них объекты, в части, относящейся к предмету контроля;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 установленном порядке для проведения контрольных (надзорных) мероприятий специалистов, экспертов, свидетелей;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в органы прокуратуры, органы полиции за содействием в установлении лиц, виновных в нарушении обязательных требований;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возбуждать дела об административном правонарушении и составлять протоколы об административном правонарушении в соответствии с кодексом Российской Федерации об административных правонарушениях в порядке, установленном законодательством Российской Федерации.</w:t>
      </w: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наряду с обязанностями, установленными Федеральным законом № 248-ФЗ, обязаны: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качественную подготовку материалов при оформлении результатов контрольного (надзорного) мероприятия, в срок передавать материалы о нарушениях обязательных требований в соответствующие органы для рассмотрения вопроса о привлечении виновных лиц к ответственности;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выдавать предписание об устранении нарушений с указанием сроков их устранения по форме, утверждаемой постановлением Администрации муниципального района, принимать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iCs/>
          <w:sz w:val="28"/>
          <w:szCs w:val="28"/>
        </w:rPr>
        <w:t>Муниципальный контроль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iCs/>
          <w:sz w:val="28"/>
          <w:szCs w:val="28"/>
        </w:rPr>
        <w:t>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контролируемые лица).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Объектами муниципального контроля в сфере благоустройства являются:</w:t>
      </w: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 в сфере благоустройства,  в том числе предъявляемые к гражданам и организациям, осуществляющим деятельность, действия (бездействие);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 предъявляются обязательные требования в сфере благоустройства (далее – объекты контроля).</w:t>
      </w: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i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осуществляет учет объектов контроля. </w:t>
      </w:r>
      <w:r>
        <w:rPr>
          <w:rFonts w:ascii="Times New Roman" w:hAnsi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>
        <w:rPr>
          <w:rFonts w:ascii="Times New Roman" w:hAnsi="Times New Roman"/>
          <w:sz w:val="28"/>
          <w:szCs w:val="28"/>
        </w:rPr>
        <w:t xml:space="preserve">утверждаемой </w:t>
      </w:r>
      <w:r>
        <w:rPr>
          <w:rFonts w:ascii="Times New Roman" w:hAnsi="Times New Roman"/>
          <w:iCs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>. Должностными лицами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обеспечивается актуальность сведений об объектах контроля в журнале учета объектов контроля. 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>
        <w:rPr>
          <w:rFonts w:ascii="Times New Roman" w:hAnsi="Times New Roman" w:cs="Times New Roman"/>
          <w:iCs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используют информацию, полученную по итогам проведения контрольных мероприятий, информацию, получаемую в рамках межведомственного взаимодействия, а также общедоступную информацию.</w:t>
      </w:r>
      <w:r>
        <w:rPr>
          <w:rFonts w:ascii="Times New Roman" w:hAnsi="Times New Roman" w:cs="Times New Roman"/>
        </w:rPr>
        <w:t xml:space="preserve"> 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 отношениям, связанным с осуществлением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муниципального контроля в сфере благоустройства</w:t>
      </w:r>
    </w:p>
    <w:p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Профилактические мероприятия проводятся </w:t>
      </w:r>
      <w:r>
        <w:rPr>
          <w:rFonts w:ascii="Times New Roman" w:hAnsi="Times New Roman"/>
          <w:i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bookmarkStart w:id="0" w:name="P85"/>
      <w:bookmarkEnd w:id="0"/>
      <w:r>
        <w:rPr>
          <w:rFonts w:ascii="Times New Roman" w:hAnsi="Times New Roman"/>
          <w:sz w:val="28"/>
          <w:szCs w:val="28"/>
        </w:rPr>
        <w:t>12. При осуществлении муниципального контроля могут проводиться следующие виды профилактических мероприятий:</w:t>
      </w:r>
    </w:p>
    <w:p>
      <w:pPr>
        <w:spacing w:line="100" w:lineRule="atLeast"/>
        <w:ind w:firstLine="53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информирование;</w:t>
      </w:r>
    </w:p>
    <w:p>
      <w:pPr>
        <w:spacing w:line="100" w:lineRule="atLeast"/>
        <w:ind w:firstLine="53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обобщение правоприменительной практики;</w:t>
      </w:r>
    </w:p>
    <w:p>
      <w:pPr>
        <w:spacing w:line="100" w:lineRule="atLeast"/>
        <w:ind w:firstLine="53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объявление предостережения;</w:t>
      </w:r>
    </w:p>
    <w:p>
      <w:pPr>
        <w:spacing w:line="100" w:lineRule="atLeas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4) консультирование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Информирование осуществляется посредством размещения сведений, предусмотренных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"consultantplus://offline/ref=1D4E32A31A176726FF77A9EFC32AC1AADF1A11E10915B9C2EAEB08B6420BA89D5285C3D8291066ADE36704B4B5FA87C24CDB8E14FED710BCUBy5H"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частью 3 статьи 46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информационно-телекоммуникационной сети «Интернет» (далее – сети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>
        <w:rPr>
          <w:rFonts w:ascii="Times New Roman" w:hAnsi="Times New Roman"/>
          <w:iCs/>
          <w:sz w:val="28"/>
          <w:szCs w:val="28"/>
        </w:rPr>
        <w:t>распоряжением администрации.</w:t>
      </w:r>
    </w:p>
    <w:p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Обобщение правоприменительной практики осуществляется администрацией  посредством сбора и анализа данных о проведенных контрольных (надзорных) мероприятиях и их результатах.</w:t>
      </w:r>
    </w:p>
    <w:p>
      <w:pPr>
        <w:spacing w:line="100" w:lineRule="atLeast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обобщения правоприменительной практики администрацией  ежегодно готовятся доклады, содержащие результаты обобщения правоприменительной практики по осуществлению муниципального контроля , которые утверждаются и размещаются в срок до 1 июля года, следующего за отчетным годом, на официальном сайте Администрации муниципального района  в сети "Интернет".</w:t>
      </w:r>
    </w:p>
    <w:p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15.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 органа муниципального контроля в сфере благоустройства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предостережение о недопустимости нарушения обязательных требований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регистрирует предостережение в журнале учета объявленных предостережений с присвоением регистрационного номера, форма которого утверждается постановлением администрации. 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учета объявленных предостережений ведется в электронном виде.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контролируемого лица;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об объекте контроля;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фамилию, имя, отчество направившего возражение;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дату направления возражения.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предостережений.</w:t>
      </w:r>
    </w:p>
    <w:p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лицами осуществляется учет объявленных ими предостережений о недопустимости нарушения обязательных требований, и используют соответствующие данные для проведения иных профилактических мероприятий и контрольных (надзорных) мероприятий.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/>
          <w:sz w:val="28"/>
          <w:szCs w:val="28"/>
        </w:rPr>
        <w:t>16. Консультирование контролируемых лиц и их представителей осуществляется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может осуществляться уполномоченным </w:t>
      </w:r>
      <w:r>
        <w:rPr>
          <w:rFonts w:ascii="Times New Roman" w:hAnsi="Times New Roman"/>
          <w:iCs/>
          <w:sz w:val="28"/>
          <w:szCs w:val="28"/>
        </w:rPr>
        <w:t>лицом либо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 лицом  по телефону, посредством видео-конференц-связи, либо в ходе проведения профилактических мероприятий, контрольных (надзорных) мероприятий.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организация и осуществление муниципального контроля в сфере благоустройства;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Должностные лица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>
        <w:rPr>
          <w:rFonts w:ascii="Times New Roman" w:hAnsi="Times New Roman"/>
          <w:iCs/>
          <w:sz w:val="28"/>
          <w:szCs w:val="28"/>
        </w:rPr>
        <w:t>постановлением администрации. Журнал консультирования ведется в электронной форме.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bCs/>
          <w:iCs/>
          <w:sz w:val="28"/>
          <w:szCs w:val="28"/>
        </w:rPr>
        <w:t xml:space="preserve">В рамках осуществления </w:t>
      </w:r>
      <w:r>
        <w:rPr>
          <w:rFonts w:ascii="Times New Roman" w:hAnsi="Times New Roman"/>
          <w:sz w:val="28"/>
          <w:szCs w:val="28"/>
        </w:rPr>
        <w:t>муниципального контроля в сфере благоустройства при взаимодействии с контролируемым лицом</w:t>
      </w:r>
      <w:r>
        <w:rPr>
          <w:rFonts w:ascii="Times New Roman" w:hAnsi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инспекционный визит;</w:t>
      </w:r>
    </w:p>
    <w:p>
      <w:pPr>
        <w:spacing w:line="100" w:lineRule="atLeast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документарная проверка;</w:t>
      </w:r>
    </w:p>
    <w:p>
      <w:pPr>
        <w:spacing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выездная проверка.</w:t>
      </w:r>
    </w:p>
    <w:p>
      <w:pPr>
        <w:pStyle w:val="7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>
      <w:pPr>
        <w:spacing w:line="100" w:lineRule="atLeast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наблюдение за соблюдением обязательных требований (мониторинг безопасности);</w:t>
      </w:r>
    </w:p>
    <w:p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выездное обследование.</w:t>
      </w:r>
    </w:p>
    <w:p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(надзорные) мероприятия без взаимодействия проводятся на основании заданий уполномоченного лица. Форма такого задания уполномоченного лица утверждается постановлением администрации.</w:t>
      </w:r>
    </w:p>
    <w:p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>
        <w:rPr>
          <w:rFonts w:ascii="Times New Roman" w:hAnsi="Times New Roman"/>
          <w:iCs/>
          <w:sz w:val="28"/>
          <w:szCs w:val="28"/>
        </w:rPr>
        <w:t>муниципального контроля в сфере благоустройства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проводятся.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Внеплановые контрольные (надзорные) мероприятия проводятся при наличии оснований, предусмотренных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"consultantplus://offline/ref=1D4E32A31A176726FF77A9EFC32AC1AADF1A11E10915B9C2EAEB08B6420BA89D5285C3D8291065AFE56704B4B5FA87C24CDB8E14FED710BCUBy5H"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пунктами 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"consultantplus://offline/ref=1D4E32A31A176726FF77A9EFC32AC1AADF1A11E10915B9C2EAEB08B6420BA89D5285C3D8291065AFE76704B4B5FA87C24CDB8E14FED710BCUBy5H"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"consultantplus://offline/ref=1D4E32A31A176726FF77A9EFC32AC1AADF1A11E10915B9C2EAEB08B6420BA89D5285C3D8291065AFE66704B4B5FA87C24CDB8E14FED710BCUBy5H"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"consultantplus://offline/ref=1D4E32A31A176726FF77A9EFC32AC1AADF1A11E10915B9C2EAEB08B6420BA89D5285C3D8291065AFE96704B4B5FA87C24CDB8E14FED710BCUBy5H"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5 части 1 статьи 57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line="10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(надзорные) мероприятия</w:t>
      </w:r>
    </w:p>
    <w:p>
      <w:pPr>
        <w:spacing w:line="10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spacing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>
      <w:pPr>
        <w:spacing w:line="100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>
      <w:pPr>
        <w:spacing w:line="100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осмотр;</w:t>
      </w:r>
    </w:p>
    <w:p>
      <w:pPr>
        <w:spacing w:line="100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опрос;</w:t>
      </w:r>
    </w:p>
    <w:p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получение письменных объяснений;</w:t>
      </w:r>
    </w:p>
    <w:p>
      <w:pPr>
        <w:spacing w:line="100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инструментальное обследование.</w:t>
      </w:r>
    </w:p>
    <w:p>
      <w:pPr>
        <w:spacing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>
      <w:pPr>
        <w:spacing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получение письменных объяснений;</w:t>
      </w:r>
    </w:p>
    <w:p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истребование документов.</w:t>
      </w:r>
    </w:p>
    <w:p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/>
          <w:bCs/>
          <w:iCs/>
          <w:sz w:val="28"/>
          <w:szCs w:val="28"/>
        </w:rPr>
        <w:t>администрацию</w:t>
      </w:r>
      <w:r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период с момента направления контролируемому лицу информации </w:t>
      </w:r>
      <w:r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Выездная проверка проводится посредством взаимодействия с конкретным контролируемым лицом, владеющим объектами контроля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осмотр;</w:t>
      </w:r>
    </w:p>
    <w:p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опрос;</w:t>
      </w:r>
    </w:p>
    <w:p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получение письменных объяснений;</w:t>
      </w:r>
    </w:p>
    <w:p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истребование документов;</w:t>
      </w:r>
    </w:p>
    <w:p>
      <w:pPr>
        <w:spacing w:line="10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инструментальное обследование.</w:t>
      </w:r>
    </w:p>
    <w:p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"consultantplus://offline/ref=9973AF9809BF6FD7C6FA1DCB1E3BFC325CA72E64D6D0187C48E7D1D092BB72F1061FA5639DFA6EBAFE80ED108EC9F0C63D63A127D42BC0FBZ6nEJ"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пункт 6 части 1 статьи 57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от 31.07.2020 № 248-ФЗ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Наблюдение за соблюдением обязательных требований (мониторинг безопасности) осуществляется должностным лицом путем анализа данных об объектах контроля, имеющихся у </w:t>
      </w:r>
      <w:r>
        <w:rPr>
          <w:rFonts w:ascii="Times New Roman" w:hAnsi="Times New Roman"/>
          <w:iCs/>
          <w:sz w:val="28"/>
          <w:szCs w:val="28"/>
        </w:rPr>
        <w:t>администрации,</w:t>
      </w:r>
      <w:r>
        <w:rPr>
          <w:rFonts w:ascii="Times New Roman" w:hAnsi="Times New Roman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 данных из сети «Интернет», иных общедоступных данных.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должностного лица постоянно (систематически, регулярно, непрерывно) на основании задания уполномоченного лица. 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должностным лицом 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rFonts w:ascii="Times New Roman" w:hAnsi="Times New Roman"/>
          <w:iCs/>
          <w:sz w:val="28"/>
          <w:szCs w:val="28"/>
        </w:rPr>
        <w:t>уполномоченному лицу</w:t>
      </w:r>
      <w:r>
        <w:rPr>
          <w:rFonts w:ascii="Times New Roman" w:hAnsi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"consultantplus://offline/ref=1D4E32A31A176726FF77A9EFC32AC1AADF1A11E10915B9C2EAEB08B6420BA89D40859BD429157DACE57252E5F3UAyEH"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31.07.2020    № 248-ФЗ «О государственном контроле (надзоре) и муниципальном контроле в Российской Федерации».</w:t>
      </w:r>
    </w:p>
    <w:p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уполномоченным лицом могут быть приняты следующие решения:</w:t>
      </w:r>
    </w:p>
    <w:p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об объявлении предостережения;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24. Выездное обследование это контрольное (надзорное) мероприятие, проводимое в целях оценки соблюдения контролируемыми лицами обязательных требований. </w:t>
      </w:r>
    </w:p>
    <w:p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 объектах контроля могут осуществляться:</w:t>
      </w:r>
    </w:p>
    <w:p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инструментальное обследование (с применением видеозаписи).</w:t>
      </w:r>
    </w:p>
    <w:p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 превышать один рабочий день.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31.07.2020 № 248-ФЗ «О государственном контроле (надзоре) и муниципальном контроле в Российской Федерации» при наличии соответствующих полномочий принимает меры по привлечению виновных лиц к установленной законом ответственности.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Контрольные (надзорные) мероприятия, за исключением контрольных (надзорных) мероприятий без взаимодействия, проводятся путем совершения должностными лицами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>
      <w:pPr>
        <w:pStyle w:val="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>
      <w:pPr>
        <w:pStyle w:val="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 нахождение на стационарном лечении в медицинском учреждении;</w:t>
      </w:r>
    </w:p>
    <w:p>
      <w:pPr>
        <w:pStyle w:val="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нахождение за пределами Российской Федерации;</w:t>
      </w:r>
    </w:p>
    <w:p>
      <w:pPr>
        <w:pStyle w:val="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 административный арест;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>
      <w:pPr>
        <w:pStyle w:val="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индивидуальный предприниматель, гражданин, являющиеся контролируемыми лицами,  вправе предоставить в </w:t>
      </w:r>
      <w:r>
        <w:rPr>
          <w:rFonts w:ascii="Times New Roman" w:hAnsi="Times New Roman"/>
          <w:i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>
      <w:pPr>
        <w:pStyle w:val="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Информация лица должна содержать:</w:t>
      </w:r>
    </w:p>
    <w:p>
      <w:pPr>
        <w:pStyle w:val="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описание обстоятельств непреодолимой силы и их продолжительность;</w:t>
      </w:r>
    </w:p>
    <w:p>
      <w:pPr>
        <w:pStyle w:val="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инструментальным обследованием понимается контрольное (надзорное) действие, совершаемое должностным лицом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 контроля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>
      <w:pPr>
        <w:spacing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Инструментальные обследования в ходе проведения контрольных (надзорных) мероприятий осуществляются должностными лицами путем проведения измерений (определений)  длин сторон объектов контроля. 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>
        <w:rPr>
          <w:rFonts w:ascii="Times New Roman" w:hAnsi="Times New Roman"/>
          <w:color w:val="000000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форме.</w:t>
      </w:r>
    </w:p>
    <w:p>
      <w:pPr>
        <w:pStyle w:val="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8"/>
        </w:rPr>
        <w:t xml:space="preserve">Указанный в предписании срок устранения нарушений может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продлен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ходатайства лица, в отношении которого вынесено предписание об устранении нарушений.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устранения нарушения в установленный срок лицо, которому выдано предписание об устранении нарушений, не позднее указанного в предписании срока устранения нарушения вправе направить должностному лицу, выдавшему данное предписание, ходатайство о продлении указанного в предписании срока устранения нарушения.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"../Заседание № 55/polozhenie_blagoustroystvo.doc" \l "P377"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регистрации ходатайств о продлении сроков исполнения предписания, по форме, утвержденной постановлением администрации.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выносится решение: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"../Заседание № 55/polozhenie_blagoustroystvo.doc" \l "P416"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о продлении срока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исполнения предписания (в случае если нарушителем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"../Заседание № 55/polozhenie_blagoustroystvo.doc" \l "P473"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об оставлении срока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устранения нарушения без изменения (в случае если в установленный предписанием срок нарушение возможно устранить, но нарушителем не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 в данном решении указываются причины, послужившие основанием для отклонения ходатайства.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 результатам рассмотрения ходатайства направляется заявителю заказным письмом с уведомлением о вручении либо выдается лично под роспись. </w:t>
      </w: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Должностными лицами, осуществляется контроль за исполнением предписаний, иных принятых решений в рамках муниципального контроля в сфере благоустройства.</w:t>
      </w: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порядке, установленном Федеральным законом № 248-ФЗ.</w:t>
      </w:r>
    </w:p>
    <w:p>
      <w:pPr>
        <w:spacing w:line="100" w:lineRule="atLeas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Обжалование решений органа муниципального земельного контроля, действий (бездействия) её должностных лиц</w:t>
      </w:r>
    </w:p>
    <w:p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Решения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результативности и эффективности  муниципального контроля осуществляются на основе следующих показателей</w:t>
      </w:r>
    </w:p>
    <w:p>
      <w:pPr>
        <w:spacing w:line="100" w:lineRule="atLeas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514"/>
        <w:gridCol w:w="1955"/>
      </w:tblGrid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kern w:val="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Целевые значения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kern w:val="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60%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Доля обоснованных жалоб на действия (бездействие)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(или) его должностного лица при проведении контрольных мероприятий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kern w:val="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kern w:val="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5%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contextualSpacing/>
              <w:jc w:val="center"/>
              <w:rPr>
                <w:rFonts w:ascii="Times New Roman" w:hAnsi="Times New Roman" w:eastAsia="SimSun"/>
                <w:kern w:val="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10%</w:t>
            </w:r>
          </w:p>
        </w:tc>
      </w:tr>
    </w:tbl>
    <w:p>
      <w:pPr>
        <w:contextualSpacing/>
        <w:jc w:val="center"/>
        <w:rPr>
          <w:rFonts w:ascii="Times New Roman" w:hAnsi="Times New Roman" w:eastAsia="SimSun"/>
          <w:b/>
          <w:kern w:val="2"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Заключительные положения </w:t>
      </w:r>
    </w:p>
    <w:p>
      <w:pPr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Настоящее положение вступает в силу с 1 января 2022 года. </w:t>
      </w:r>
    </w:p>
    <w:p>
      <w:pPr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35.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  <w:lang w:val="ru-RU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2023 года подготовка администрацией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 органа муниципального контроля в сфере благоустройства действиях и принимаемых решениях, обмен документами и сведениями с контролируемыми лицами осуществляется на бумажном носителе.</w:t>
      </w:r>
    </w:p>
    <w:p/>
    <w:sectPr>
      <w:pgSz w:w="11906" w:h="16838"/>
      <w:pgMar w:top="426" w:right="850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742FC4"/>
    <w:rsid w:val="20263435"/>
    <w:rsid w:val="31E868C8"/>
    <w:rsid w:val="3D2E204C"/>
    <w:rsid w:val="4258744E"/>
    <w:rsid w:val="45A92BE0"/>
    <w:rsid w:val="6C6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99"/>
    <w:rPr>
      <w:rFonts w:cs="Times New Roman"/>
      <w:color w:val="0000FF"/>
      <w:u w:val="single"/>
    </w:rPr>
  </w:style>
  <w:style w:type="paragraph" w:styleId="5">
    <w:name w:val="Body Text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customStyle="1" w:styleId="6">
    <w:name w:val="Текст2"/>
    <w:basedOn w:val="1"/>
    <w:qFormat/>
    <w:uiPriority w:val="0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paragraph" w:styleId="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2021-10-28T08:28:01Z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